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F27EA5">
      <w:pPr>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关于组织2026年全省政工专业知识考试的</w:t>
      </w:r>
    </w:p>
    <w:p w14:paraId="5BAEC9CC">
      <w:pPr>
        <w:jc w:val="center"/>
        <w:rPr>
          <w:rFonts w:hint="eastAsia"/>
        </w:rPr>
      </w:pPr>
      <w:r>
        <w:rPr>
          <w:rFonts w:hint="eastAsia" w:ascii="方正小标宋_GBK" w:hAnsi="方正小标宋_GBK" w:eastAsia="方正小标宋_GBK" w:cs="方正小标宋_GBK"/>
          <w:sz w:val="44"/>
          <w:szCs w:val="44"/>
        </w:rPr>
        <w:t>通  知</w:t>
      </w:r>
    </w:p>
    <w:p w14:paraId="496B5290">
      <w:pPr>
        <w:rPr>
          <w:rFonts w:hint="eastAsia"/>
        </w:rPr>
      </w:pPr>
    </w:p>
    <w:p w14:paraId="5AA440E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各市州党委宣传部、人力资源和社会保障局，省直有关厅局（单位）人事（职改）部门：</w:t>
      </w:r>
    </w:p>
    <w:p w14:paraId="45BCC23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为认真做好2026年全省政工专业知识考试工作，现就有关事项通知如下：</w:t>
      </w:r>
    </w:p>
    <w:p w14:paraId="67C0131C">
      <w:p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一、报考对象及条件</w:t>
      </w:r>
    </w:p>
    <w:p w14:paraId="1849B22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报考对象须同时满足以下四个报考资格条件：一是全省企事业单位和“两新”组织中在职在岗人员；二是专职从事思想政治工作或以主要精力从事思想政治工作；三是事业单位报考人员需聘任在专业技术岗位或者“双肩挑”岗位（企业和“两新”组织不作要求）；四是符合湖南省政工专业技术职称评审中学历、资历和专业工作经历等申报基本条件。申报基本条件见《关于印发&lt;湖南省政工专业技术职称申报评价办法（试行）的通知&gt;》（湘职改办〔2018〕9号）。</w:t>
      </w:r>
    </w:p>
    <w:p w14:paraId="44854331">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实行报考资格条件前置审核程序，报考对象所在单位审核通过并加盖单位公章后，报考对象方可进行网上报名参加考试。网上报名时同步上传单位审核意见（见附件）。</w:t>
      </w:r>
    </w:p>
    <w:p w14:paraId="1B7C23F7">
      <w:p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二、成绩运用</w:t>
      </w:r>
    </w:p>
    <w:p w14:paraId="215B480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考试成绩三年有效。</w:t>
      </w:r>
    </w:p>
    <w:p w14:paraId="6B11F73A">
      <w:p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三、考试内容</w:t>
      </w:r>
    </w:p>
    <w:p w14:paraId="21FC931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业知识考试科目包括“马克思主义中国化时代化最新成果”“中国近现代史”“新时代思想政治工作”三科，主要内容：①习近平新时代中国特色社会主义思想和习近平文化思想；②党的二十大和二十届历次全会精神，2026年全国两会精神和其他时政内容；③《中国共产党思想政治工作条例》相关内容；④省政工专业知识考试复习参考用书《新时代湖南政工师学习丛书》（2025版）相关内容。</w:t>
      </w:r>
    </w:p>
    <w:p w14:paraId="0204F8C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考试题型包括填空、选择、问答、论述和案例分析，旨在考察政工人员掌握基本理论的程度、实际运用理论的水平及分析处理实际问题的能力。正高、副高和中级职称专业知识考试使用不同的考题。</w:t>
      </w:r>
    </w:p>
    <w:p w14:paraId="39F1B1C1">
      <w:p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四、工作安排</w:t>
      </w:r>
    </w:p>
    <w:p w14:paraId="4414D9F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(一)网上报名</w:t>
      </w:r>
    </w:p>
    <w:p w14:paraId="41483A12">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1.报名及缴费时间：2026年5月18日9:00-5月22日17:00。</w:t>
      </w:r>
    </w:p>
    <w:p w14:paraId="1BAEE2D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报名方式：采用网上报名方式。考生在报名时间段登录湖南省思想政治工作学习平台（https://sxzz.hnedutv.com/）。报名程序：登录网站→2026年湖南省政工专业知识考试报名入口→按相关要求和个人情况填写信息→确认缴费→打印准考证。报考人员要认真按照程序，准确、完整、如实提交报名材料，上传本人近期免冠2寸正面电子证件照（jpg格式，大小20kb-100kb）。如因个人报错、信息填写失误或有误，造成的一切后果自负。</w:t>
      </w:r>
    </w:p>
    <w:p w14:paraId="72352F65">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报名要求：考生经单位审核同意后方可报名，报名时均须按要求上传加盖单位公章的《湖南省政工专业知识考试报名单位汇总表》（扫描件或照片）。全省共设15个考点，分别为省直考点和14个市州考点。按照就近报考的原则，市州参考人员按属地选择市州考点；省直单位驻地在长沙的参考人员，统一选择省直考点；省直单位驻地在其他市州的参考人员，可自主选择省直考点或所在市州考点。</w:t>
      </w:r>
    </w:p>
    <w:p w14:paraId="1D80E7AA">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网上缴费。按照省发改委、省财政厅《关于公布湖南省人力资源和社会保障系统行政事业性收费标准的通知》（湘发改价费〔2018〕224号）和省财政厅、省物价局《关于企事业单位政工专业职务考试评审有关收费的复函》（湘财综函〔2009〕9号）确定的收费标准收取考试费用，即按每人15元收取报名手续费、每人每科30元收取考务费，共105元。上述费用用于报名、命题、组考、管理、阅卷等项目支出。考生填报信息并缴费后，视为报名完成。缴费后不得更改报考信息，未按时缴费视为放弃报考，因自身原因放弃考试不退费。</w:t>
      </w:r>
    </w:p>
    <w:p w14:paraId="451D880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5.打印准考证。报名截止后，省政工专业职改办将对考生报名资料进行审核。审核通过的考生需在报名网站自行下载打印准考证，下载打印时间为2026年6月8日8:30-6月13日8:30。</w:t>
      </w:r>
    </w:p>
    <w:p w14:paraId="0BDAAC9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（二）考试安排</w:t>
      </w:r>
    </w:p>
    <w:p w14:paraId="378D198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1.考试时间及科目。全省考试日期统一定为2026年6月13日（星期六）。考试时间和科目安排：8:30-10:00“新时代思想政治工作”；10:30-12:00“中国近现代史”；14:30-16:30“马克思主义中国化时代化最新成果”。</w:t>
      </w:r>
    </w:p>
    <w:p w14:paraId="74B3042F">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参考要求。考点考室及座位安排见准考证。考生必须携带有效身份证件（第二代身份证或临时身份证、户籍所在地公安部门开具的带照片的户籍证明）和从网上打印的准考证参考，两证不全的考生不得参加考试。考试采取开卷形式，允许携带纸质资料，禁止携带手机、电脑等电子通讯设备入场。</w:t>
      </w:r>
    </w:p>
    <w:p w14:paraId="12BC341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3.成绩查询。考生可于2026年6月30日后登录湖南省思想政治工作学习平台查询并打印本人成绩。各科考试成绩全部达到60分，3年内（即2026年-2028年）申报相应级别职称有效。</w:t>
      </w:r>
    </w:p>
    <w:p w14:paraId="7172DBE9">
      <w:pPr>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五、其他事项</w:t>
      </w:r>
    </w:p>
    <w:p w14:paraId="3200605E">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1.全省政工专业知识考试报考范围广、参考人员多、组考要求高，涉及广大政工人员的切身利益。各级政工专业职改办要高度负责，精心组织、严格把关，确保报考工作优质高效、严谨有序。</w:t>
      </w:r>
    </w:p>
    <w:p w14:paraId="32422494">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2.政工专业职称考试相关工作，将统一在湖南省思想政治工作学习平台进行公告，请参考参评人员及时关注相关信息。</w:t>
      </w:r>
    </w:p>
    <w:p w14:paraId="55B7E3DC">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3.湖南省思想政治工作学习平台网络报名技术服务电话：彭老师17673104669；</w:t>
      </w:r>
    </w:p>
    <w:p w14:paraId="1ADE1333">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省政工专业职改办联系电话：0731-81126209，0731-81126210；</w:t>
      </w:r>
    </w:p>
    <w:p w14:paraId="51EB7DA9">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长沙市政工专业职改办联系电话：0731-88667345</w:t>
      </w:r>
    </w:p>
    <w:p w14:paraId="72A4BB17">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14:paraId="67B4FC76">
      <w:pPr>
        <w:ind w:firstLine="640" w:firstLineChars="200"/>
        <w:rPr>
          <w:rFonts w:hint="eastAsia" w:ascii="仿宋_GB2312" w:hAnsi="仿宋_GB2312" w:eastAsia="仿宋_GB2312" w:cs="仿宋_GB2312"/>
          <w:sz w:val="32"/>
          <w:szCs w:val="32"/>
        </w:rPr>
      </w:pPr>
      <w:bookmarkStart w:id="0" w:name="_GoBack"/>
      <w:bookmarkEnd w:id="0"/>
      <w:r>
        <w:rPr>
          <w:rFonts w:hint="eastAsia" w:ascii="仿宋_GB2312" w:hAnsi="仿宋_GB2312" w:eastAsia="仿宋_GB2312" w:cs="仿宋_GB2312"/>
          <w:sz w:val="32"/>
          <w:szCs w:val="32"/>
        </w:rPr>
        <w:t>附件:湖南省政工专业知识考试报名汇总表</w:t>
      </w:r>
    </w:p>
    <w:p w14:paraId="27A92149">
      <w:pPr>
        <w:rPr>
          <w:rFonts w:hint="eastAsia" w:ascii="仿宋_GB2312" w:hAnsi="仿宋_GB2312" w:eastAsia="仿宋_GB2312" w:cs="仿宋_GB2312"/>
          <w:sz w:val="32"/>
          <w:szCs w:val="32"/>
        </w:rPr>
      </w:pPr>
    </w:p>
    <w:p w14:paraId="1E57BC70">
      <w:pPr>
        <w:rPr>
          <w:rFonts w:hint="eastAsia" w:ascii="仿宋_GB2312" w:hAnsi="仿宋_GB2312" w:eastAsia="仿宋_GB2312" w:cs="仿宋_GB2312"/>
          <w:sz w:val="32"/>
          <w:szCs w:val="32"/>
        </w:rPr>
      </w:pPr>
    </w:p>
    <w:p w14:paraId="1C843FC4">
      <w:pPr>
        <w:rPr>
          <w:rFonts w:hint="eastAsia" w:ascii="仿宋_GB2312" w:hAnsi="仿宋_GB2312" w:eastAsia="仿宋_GB2312" w:cs="仿宋_GB2312"/>
          <w:sz w:val="32"/>
          <w:szCs w:val="32"/>
        </w:rPr>
      </w:pPr>
    </w:p>
    <w:p w14:paraId="469E6A92">
      <w:pPr>
        <w:ind w:firstLine="1280" w:firstLineChars="400"/>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中共湖南省委宣传部</w:t>
      </w:r>
    </w:p>
    <w:p w14:paraId="5AFDB9C0">
      <w:pPr>
        <w:jc w:val="right"/>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湖南省人力资源和社会保障厅</w:t>
      </w:r>
    </w:p>
    <w:p w14:paraId="2A286E27">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2026年5月12日</w:t>
      </w:r>
    </w:p>
    <w:p w14:paraId="61444D3C">
      <w:pPr>
        <w:rPr>
          <w:rFonts w:hint="default" w:ascii="仿宋_GB2312" w:hAnsi="仿宋_GB2312" w:eastAsia="仿宋_GB2312" w:cs="仿宋_GB2312"/>
          <w:sz w:val="32"/>
          <w:szCs w:val="32"/>
          <w:lang w:val="en-US" w:eastAsia="zh-CN"/>
        </w:rPr>
      </w:pPr>
    </w:p>
    <w:p w14:paraId="068AEE40">
      <w:pPr>
        <w:rPr>
          <w:rFonts w:hint="eastAsia" w:ascii="仿宋_GB2312" w:hAnsi="仿宋_GB2312" w:eastAsia="仿宋_GB2312" w:cs="仿宋_GB2312"/>
          <w:sz w:val="32"/>
          <w:szCs w:val="32"/>
        </w:rPr>
      </w:pPr>
    </w:p>
    <w:p w14:paraId="5EAD22B7">
      <w:pPr>
        <w:rPr>
          <w:rFonts w:hint="eastAsia" w:ascii="仿宋_GB2312" w:hAnsi="仿宋_GB2312" w:eastAsia="仿宋_GB2312" w:cs="仿宋_GB2312"/>
          <w:sz w:val="32"/>
          <w:szCs w:val="32"/>
        </w:rPr>
      </w:pPr>
    </w:p>
    <w:p w14:paraId="252D8C7A">
      <w:pPr>
        <w:rPr>
          <w:rFonts w:hint="eastAsia" w:ascii="仿宋_GB2312" w:hAnsi="仿宋_GB2312" w:eastAsia="仿宋_GB2312" w:cs="仿宋_GB2312"/>
          <w:sz w:val="32"/>
          <w:szCs w:val="32"/>
        </w:rPr>
        <w:sectPr>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sz w:val="32"/>
          <w:szCs w:val="32"/>
          <w:lang w:eastAsia="zh-CN"/>
        </w:rPr>
        <w:t>附件：</w:t>
      </w:r>
      <w:r>
        <w:rPr>
          <w:rFonts w:hint="eastAsia" w:ascii="仿宋_GB2312" w:hAnsi="仿宋_GB2312" w:eastAsia="仿宋_GB2312" w:cs="仿宋_GB2312"/>
          <w:sz w:val="32"/>
          <w:szCs w:val="32"/>
        </w:rPr>
        <w:t>湖南省政工专业知识考试报名汇总表</w:t>
      </w:r>
    </w:p>
    <w:p w14:paraId="5E79C8EE">
      <w:pPr>
        <w:spacing w:line="600" w:lineRule="exact"/>
        <w:ind w:firstLine="320" w:firstLineChars="100"/>
        <w:rPr>
          <w:rFonts w:hint="eastAsia" w:ascii="Times New Roman" w:hAnsi="Times New Roman" w:eastAsia="黑体"/>
          <w:bCs/>
          <w:sz w:val="32"/>
          <w:szCs w:val="32"/>
          <w:lang w:val="en-US" w:eastAsia="zh-CN"/>
        </w:rPr>
      </w:pPr>
      <w:r>
        <w:rPr>
          <w:rFonts w:hint="eastAsia" w:ascii="Times New Roman" w:hAnsi="Times New Roman" w:eastAsia="黑体"/>
          <w:bCs/>
          <w:sz w:val="32"/>
          <w:szCs w:val="32"/>
        </w:rPr>
        <w:t>附件</w:t>
      </w:r>
    </w:p>
    <w:p w14:paraId="1FA551E0">
      <w:pPr>
        <w:spacing w:line="600" w:lineRule="exact"/>
        <w:jc w:val="center"/>
        <w:rPr>
          <w:rFonts w:hint="eastAsia" w:ascii="Times New Roman" w:hAnsi="Times New Roman" w:eastAsia="方正小标宋简体"/>
          <w:bCs/>
          <w:sz w:val="44"/>
        </w:rPr>
      </w:pPr>
      <w:r>
        <w:rPr>
          <w:rFonts w:hint="eastAsia" w:ascii="Times New Roman" w:hAnsi="Times New Roman" w:eastAsia="方正小标宋简体"/>
          <w:bCs/>
          <w:sz w:val="44"/>
        </w:rPr>
        <w:t>湖南省政工专业知识考试报名汇总表</w:t>
      </w:r>
    </w:p>
    <w:p w14:paraId="6390FE1F">
      <w:pPr>
        <w:keepNext w:val="0"/>
        <w:keepLines w:val="0"/>
        <w:pageBreakBefore w:val="0"/>
        <w:widowControl w:val="0"/>
        <w:kinsoku/>
        <w:wordWrap/>
        <w:overflowPunct/>
        <w:topLinePunct w:val="0"/>
        <w:autoSpaceDE/>
        <w:autoSpaceDN/>
        <w:bidi w:val="0"/>
        <w:adjustRightInd/>
        <w:snapToGrid/>
        <w:spacing w:line="380" w:lineRule="exact"/>
        <w:jc w:val="center"/>
        <w:textAlignment w:val="auto"/>
        <w:rPr>
          <w:rFonts w:hint="eastAsia" w:ascii="Times New Roman" w:hAnsi="Times New Roman" w:eastAsia="方正小标宋简体"/>
          <w:bCs/>
          <w:sz w:val="44"/>
        </w:rPr>
      </w:pPr>
    </w:p>
    <w:p w14:paraId="1F11CCC2">
      <w:pPr>
        <w:spacing w:line="600" w:lineRule="exact"/>
        <w:jc w:val="left"/>
        <w:rPr>
          <w:rFonts w:ascii="Times New Roman" w:hAnsi="Times New Roman" w:eastAsia="仿宋_GB2312"/>
          <w:bCs/>
          <w:sz w:val="28"/>
        </w:rPr>
      </w:pPr>
      <w:r>
        <w:rPr>
          <w:rFonts w:hint="eastAsia" w:ascii="Times New Roman" w:hAnsi="Times New Roman" w:eastAsia="仿宋_GB2312"/>
          <w:bCs/>
          <w:sz w:val="28"/>
        </w:rPr>
        <w:t>报名单位（盖章）</w:t>
      </w:r>
      <w:r>
        <w:rPr>
          <w:rFonts w:hint="eastAsia" w:ascii="Times New Roman" w:hAnsi="Times New Roman" w:eastAsia="仿宋_GB2312"/>
          <w:bCs/>
          <w:sz w:val="28"/>
          <w:u w:val="single"/>
        </w:rPr>
        <w:t xml:space="preserve">                 </w:t>
      </w:r>
      <w:r>
        <w:rPr>
          <w:rFonts w:hint="eastAsia" w:ascii="Times New Roman" w:hAnsi="Times New Roman" w:eastAsia="仿宋_GB2312"/>
          <w:bCs/>
          <w:sz w:val="28"/>
        </w:rPr>
        <w:t xml:space="preserve">  人事（职改）部门联系人</w:t>
      </w:r>
      <w:r>
        <w:rPr>
          <w:rFonts w:hint="eastAsia" w:ascii="Times New Roman" w:hAnsi="Times New Roman" w:eastAsia="仿宋_GB2312"/>
          <w:bCs/>
          <w:sz w:val="28"/>
          <w:u w:val="single"/>
        </w:rPr>
        <w:t xml:space="preserve">           </w:t>
      </w:r>
      <w:r>
        <w:rPr>
          <w:rFonts w:hint="eastAsia" w:ascii="Times New Roman" w:hAnsi="Times New Roman" w:eastAsia="仿宋_GB2312"/>
          <w:bCs/>
          <w:sz w:val="28"/>
        </w:rPr>
        <w:t xml:space="preserve">    联系电话</w:t>
      </w:r>
      <w:r>
        <w:rPr>
          <w:rFonts w:hint="eastAsia" w:ascii="Times New Roman" w:hAnsi="Times New Roman" w:eastAsia="仿宋_GB2312"/>
          <w:bCs/>
          <w:sz w:val="28"/>
          <w:u w:val="single"/>
        </w:rPr>
        <w:t xml:space="preserve">             </w:t>
      </w:r>
    </w:p>
    <w:p w14:paraId="5C15E226">
      <w:pPr>
        <w:spacing w:line="20" w:lineRule="exact"/>
        <w:rPr>
          <w:rFonts w:ascii="Times New Roman" w:hAnsi="Times New Roman"/>
          <w:bCs/>
        </w:rPr>
      </w:pPr>
    </w:p>
    <w:tbl>
      <w:tblPr>
        <w:tblStyle w:val="4"/>
        <w:tblpPr w:leftFromText="180" w:rightFromText="180" w:vertAnchor="text" w:horzAnchor="page" w:tblpX="1972" w:tblpY="353"/>
        <w:tblOverlap w:val="never"/>
        <w:tblW w:w="132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7"/>
        <w:gridCol w:w="1665"/>
        <w:gridCol w:w="1228"/>
        <w:gridCol w:w="3207"/>
        <w:gridCol w:w="1652"/>
        <w:gridCol w:w="4793"/>
      </w:tblGrid>
      <w:tr w14:paraId="2830B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trPr>
        <w:tc>
          <w:tcPr>
            <w:tcW w:w="697" w:type="dxa"/>
            <w:vMerge w:val="restart"/>
            <w:noWrap w:val="0"/>
            <w:vAlign w:val="center"/>
          </w:tcPr>
          <w:p w14:paraId="5D0F3AB9">
            <w:pPr>
              <w:adjustRightInd w:val="0"/>
              <w:snapToGrid w:val="0"/>
              <w:spacing w:line="180" w:lineRule="auto"/>
              <w:jc w:val="center"/>
              <w:rPr>
                <w:rFonts w:ascii="Times New Roman" w:hAnsi="Times New Roman" w:eastAsia="仿宋_GB2312"/>
                <w:bCs/>
              </w:rPr>
            </w:pPr>
            <w:r>
              <w:rPr>
                <w:rFonts w:hint="eastAsia" w:ascii="Times New Roman" w:hAnsi="Times New Roman" w:eastAsia="仿宋_GB2312"/>
                <w:bCs/>
                <w:sz w:val="24"/>
              </w:rPr>
              <w:t>序号</w:t>
            </w:r>
          </w:p>
        </w:tc>
        <w:tc>
          <w:tcPr>
            <w:tcW w:w="1665" w:type="dxa"/>
            <w:vMerge w:val="restart"/>
            <w:noWrap w:val="0"/>
            <w:vAlign w:val="center"/>
          </w:tcPr>
          <w:p w14:paraId="6A8997BD">
            <w:pPr>
              <w:adjustRightInd w:val="0"/>
              <w:snapToGrid w:val="0"/>
              <w:spacing w:line="180" w:lineRule="auto"/>
              <w:jc w:val="center"/>
              <w:rPr>
                <w:rFonts w:ascii="Times New Roman" w:hAnsi="Times New Roman" w:eastAsia="仿宋_GB2312"/>
                <w:bCs/>
              </w:rPr>
            </w:pPr>
            <w:r>
              <w:rPr>
                <w:rFonts w:hint="eastAsia" w:ascii="Times New Roman" w:hAnsi="Times New Roman" w:eastAsia="仿宋_GB2312"/>
                <w:bCs/>
                <w:sz w:val="24"/>
              </w:rPr>
              <w:t>姓  名</w:t>
            </w:r>
          </w:p>
        </w:tc>
        <w:tc>
          <w:tcPr>
            <w:tcW w:w="1228" w:type="dxa"/>
            <w:vMerge w:val="restart"/>
            <w:noWrap w:val="0"/>
            <w:vAlign w:val="center"/>
          </w:tcPr>
          <w:p w14:paraId="3BEA6E39">
            <w:pPr>
              <w:adjustRightInd w:val="0"/>
              <w:snapToGrid w:val="0"/>
              <w:spacing w:line="180" w:lineRule="auto"/>
              <w:jc w:val="center"/>
              <w:rPr>
                <w:rFonts w:ascii="Times New Roman" w:hAnsi="Times New Roman" w:eastAsia="仿宋_GB2312"/>
                <w:bCs/>
              </w:rPr>
            </w:pPr>
            <w:r>
              <w:rPr>
                <w:rFonts w:hint="eastAsia" w:ascii="Times New Roman" w:hAnsi="Times New Roman" w:eastAsia="仿宋_GB2312"/>
                <w:bCs/>
                <w:sz w:val="24"/>
              </w:rPr>
              <w:t>性  别</w:t>
            </w:r>
          </w:p>
        </w:tc>
        <w:tc>
          <w:tcPr>
            <w:tcW w:w="3207" w:type="dxa"/>
            <w:vMerge w:val="restart"/>
            <w:noWrap w:val="0"/>
            <w:vAlign w:val="center"/>
          </w:tcPr>
          <w:p w14:paraId="3C8EEE93">
            <w:pPr>
              <w:adjustRightInd w:val="0"/>
              <w:snapToGrid w:val="0"/>
              <w:spacing w:line="180" w:lineRule="auto"/>
              <w:jc w:val="center"/>
              <w:rPr>
                <w:rFonts w:ascii="Times New Roman" w:hAnsi="Times New Roman" w:eastAsia="仿宋_GB2312"/>
                <w:bCs/>
              </w:rPr>
            </w:pPr>
            <w:r>
              <w:rPr>
                <w:rFonts w:hint="eastAsia" w:ascii="Times New Roman" w:hAnsi="Times New Roman" w:eastAsia="仿宋_GB2312"/>
                <w:bCs/>
                <w:sz w:val="24"/>
              </w:rPr>
              <w:t>身份证号码</w:t>
            </w:r>
          </w:p>
        </w:tc>
        <w:tc>
          <w:tcPr>
            <w:tcW w:w="1652" w:type="dxa"/>
            <w:vMerge w:val="restart"/>
            <w:noWrap w:val="0"/>
            <w:vAlign w:val="center"/>
          </w:tcPr>
          <w:p w14:paraId="22709FF4">
            <w:pPr>
              <w:adjustRightInd w:val="0"/>
              <w:snapToGrid w:val="0"/>
              <w:spacing w:line="180" w:lineRule="auto"/>
              <w:jc w:val="center"/>
              <w:rPr>
                <w:rFonts w:ascii="Times New Roman" w:hAnsi="Times New Roman" w:eastAsia="仿宋_GB2312"/>
                <w:bCs/>
              </w:rPr>
            </w:pPr>
            <w:r>
              <w:rPr>
                <w:rFonts w:hint="eastAsia" w:ascii="Times New Roman" w:hAnsi="Times New Roman" w:eastAsia="仿宋_GB2312"/>
                <w:bCs/>
                <w:sz w:val="24"/>
              </w:rPr>
              <w:t>报考</w:t>
            </w:r>
          </w:p>
          <w:p w14:paraId="3BB1A740">
            <w:pPr>
              <w:adjustRightInd w:val="0"/>
              <w:snapToGrid w:val="0"/>
              <w:spacing w:line="180" w:lineRule="auto"/>
              <w:jc w:val="center"/>
              <w:rPr>
                <w:rFonts w:ascii="Times New Roman" w:hAnsi="Times New Roman" w:eastAsia="仿宋_GB2312"/>
                <w:bCs/>
              </w:rPr>
            </w:pPr>
            <w:r>
              <w:rPr>
                <w:rFonts w:hint="eastAsia" w:ascii="Times New Roman" w:hAnsi="Times New Roman" w:eastAsia="仿宋_GB2312"/>
                <w:bCs/>
                <w:sz w:val="24"/>
              </w:rPr>
              <w:t>级别</w:t>
            </w:r>
          </w:p>
        </w:tc>
        <w:tc>
          <w:tcPr>
            <w:tcW w:w="4793" w:type="dxa"/>
            <w:vMerge w:val="restart"/>
            <w:noWrap w:val="0"/>
            <w:vAlign w:val="center"/>
          </w:tcPr>
          <w:p w14:paraId="35F819D8">
            <w:pPr>
              <w:adjustRightInd w:val="0"/>
              <w:snapToGrid w:val="0"/>
              <w:spacing w:line="180" w:lineRule="auto"/>
              <w:jc w:val="center"/>
              <w:rPr>
                <w:rFonts w:ascii="Times New Roman" w:hAnsi="Times New Roman" w:eastAsia="仿宋_GB2312"/>
                <w:bCs/>
              </w:rPr>
            </w:pPr>
            <w:r>
              <w:rPr>
                <w:rFonts w:hint="eastAsia" w:ascii="Times New Roman" w:hAnsi="Times New Roman" w:eastAsia="仿宋_GB2312"/>
                <w:bCs/>
                <w:sz w:val="24"/>
              </w:rPr>
              <w:t>工 作 单 位</w:t>
            </w:r>
          </w:p>
        </w:tc>
      </w:tr>
      <w:tr w14:paraId="7440E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3" w:hRule="atLeast"/>
        </w:trPr>
        <w:tc>
          <w:tcPr>
            <w:tcW w:w="697" w:type="dxa"/>
            <w:vMerge w:val="continue"/>
            <w:noWrap w:val="0"/>
            <w:vAlign w:val="center"/>
          </w:tcPr>
          <w:p w14:paraId="4D800C76">
            <w:pPr>
              <w:adjustRightInd w:val="0"/>
              <w:snapToGrid w:val="0"/>
              <w:rPr>
                <w:rFonts w:ascii="Times New Roman" w:hAnsi="Times New Roman" w:eastAsia="仿宋_GB2312"/>
                <w:bCs/>
              </w:rPr>
            </w:pPr>
          </w:p>
        </w:tc>
        <w:tc>
          <w:tcPr>
            <w:tcW w:w="1665" w:type="dxa"/>
            <w:vMerge w:val="continue"/>
            <w:noWrap w:val="0"/>
            <w:vAlign w:val="center"/>
          </w:tcPr>
          <w:p w14:paraId="2F617568">
            <w:pPr>
              <w:adjustRightInd w:val="0"/>
              <w:snapToGrid w:val="0"/>
              <w:rPr>
                <w:rFonts w:ascii="Times New Roman" w:hAnsi="Times New Roman" w:eastAsia="仿宋_GB2312"/>
                <w:bCs/>
              </w:rPr>
            </w:pPr>
          </w:p>
        </w:tc>
        <w:tc>
          <w:tcPr>
            <w:tcW w:w="1228" w:type="dxa"/>
            <w:vMerge w:val="continue"/>
            <w:noWrap w:val="0"/>
            <w:vAlign w:val="center"/>
          </w:tcPr>
          <w:p w14:paraId="2DDAAD62">
            <w:pPr>
              <w:adjustRightInd w:val="0"/>
              <w:snapToGrid w:val="0"/>
              <w:rPr>
                <w:rFonts w:ascii="Times New Roman" w:hAnsi="Times New Roman" w:eastAsia="仿宋_GB2312"/>
                <w:bCs/>
              </w:rPr>
            </w:pPr>
          </w:p>
        </w:tc>
        <w:tc>
          <w:tcPr>
            <w:tcW w:w="3207" w:type="dxa"/>
            <w:vMerge w:val="continue"/>
            <w:noWrap w:val="0"/>
            <w:vAlign w:val="center"/>
          </w:tcPr>
          <w:p w14:paraId="764D0D54">
            <w:pPr>
              <w:adjustRightInd w:val="0"/>
              <w:snapToGrid w:val="0"/>
              <w:rPr>
                <w:rFonts w:ascii="Times New Roman" w:hAnsi="Times New Roman" w:eastAsia="仿宋_GB2312"/>
                <w:bCs/>
              </w:rPr>
            </w:pPr>
          </w:p>
        </w:tc>
        <w:tc>
          <w:tcPr>
            <w:tcW w:w="1652" w:type="dxa"/>
            <w:vMerge w:val="continue"/>
            <w:noWrap w:val="0"/>
            <w:vAlign w:val="center"/>
          </w:tcPr>
          <w:p w14:paraId="602E09A9">
            <w:pPr>
              <w:adjustRightInd w:val="0"/>
              <w:snapToGrid w:val="0"/>
              <w:rPr>
                <w:rFonts w:ascii="Times New Roman" w:hAnsi="Times New Roman" w:eastAsia="仿宋_GB2312"/>
                <w:bCs/>
              </w:rPr>
            </w:pPr>
          </w:p>
        </w:tc>
        <w:tc>
          <w:tcPr>
            <w:tcW w:w="4793" w:type="dxa"/>
            <w:vMerge w:val="continue"/>
            <w:noWrap w:val="0"/>
            <w:vAlign w:val="center"/>
          </w:tcPr>
          <w:p w14:paraId="2DB78211">
            <w:pPr>
              <w:adjustRightInd w:val="0"/>
              <w:snapToGrid w:val="0"/>
              <w:rPr>
                <w:rFonts w:ascii="Times New Roman" w:hAnsi="Times New Roman" w:eastAsia="仿宋_GB2312"/>
                <w:bCs/>
              </w:rPr>
            </w:pPr>
          </w:p>
        </w:tc>
      </w:tr>
      <w:tr w14:paraId="30F84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697" w:type="dxa"/>
            <w:noWrap w:val="0"/>
            <w:vAlign w:val="center"/>
          </w:tcPr>
          <w:p w14:paraId="19AD9E17">
            <w:pPr>
              <w:adjustRightInd w:val="0"/>
              <w:snapToGrid w:val="0"/>
              <w:rPr>
                <w:rFonts w:ascii="Times New Roman" w:hAnsi="Times New Roman" w:eastAsia="仿宋_GB2312"/>
                <w:bCs/>
              </w:rPr>
            </w:pPr>
          </w:p>
        </w:tc>
        <w:tc>
          <w:tcPr>
            <w:tcW w:w="1665" w:type="dxa"/>
            <w:noWrap w:val="0"/>
            <w:vAlign w:val="center"/>
          </w:tcPr>
          <w:p w14:paraId="2CE4278A">
            <w:pPr>
              <w:adjustRightInd w:val="0"/>
              <w:snapToGrid w:val="0"/>
              <w:rPr>
                <w:rFonts w:ascii="Times New Roman" w:hAnsi="Times New Roman" w:eastAsia="仿宋_GB2312"/>
                <w:bCs/>
              </w:rPr>
            </w:pPr>
          </w:p>
        </w:tc>
        <w:tc>
          <w:tcPr>
            <w:tcW w:w="1228" w:type="dxa"/>
            <w:noWrap w:val="0"/>
            <w:vAlign w:val="center"/>
          </w:tcPr>
          <w:p w14:paraId="2516D574">
            <w:pPr>
              <w:adjustRightInd w:val="0"/>
              <w:snapToGrid w:val="0"/>
              <w:rPr>
                <w:rFonts w:ascii="Times New Roman" w:hAnsi="Times New Roman" w:eastAsia="仿宋_GB2312"/>
                <w:bCs/>
              </w:rPr>
            </w:pPr>
          </w:p>
        </w:tc>
        <w:tc>
          <w:tcPr>
            <w:tcW w:w="3207" w:type="dxa"/>
            <w:noWrap w:val="0"/>
            <w:vAlign w:val="center"/>
          </w:tcPr>
          <w:p w14:paraId="0CE39086">
            <w:pPr>
              <w:adjustRightInd w:val="0"/>
              <w:snapToGrid w:val="0"/>
              <w:rPr>
                <w:rFonts w:ascii="Times New Roman" w:hAnsi="Times New Roman" w:eastAsia="仿宋_GB2312"/>
                <w:bCs/>
              </w:rPr>
            </w:pPr>
          </w:p>
        </w:tc>
        <w:tc>
          <w:tcPr>
            <w:tcW w:w="1652" w:type="dxa"/>
            <w:noWrap w:val="0"/>
            <w:vAlign w:val="center"/>
          </w:tcPr>
          <w:p w14:paraId="11E21FB4">
            <w:pPr>
              <w:adjustRightInd w:val="0"/>
              <w:snapToGrid w:val="0"/>
              <w:rPr>
                <w:rFonts w:ascii="Times New Roman" w:hAnsi="Times New Roman" w:eastAsia="仿宋_GB2312"/>
                <w:bCs/>
              </w:rPr>
            </w:pPr>
          </w:p>
        </w:tc>
        <w:tc>
          <w:tcPr>
            <w:tcW w:w="4793" w:type="dxa"/>
            <w:noWrap w:val="0"/>
            <w:vAlign w:val="center"/>
          </w:tcPr>
          <w:p w14:paraId="1A2175F8">
            <w:pPr>
              <w:adjustRightInd w:val="0"/>
              <w:snapToGrid w:val="0"/>
              <w:rPr>
                <w:rFonts w:ascii="Times New Roman" w:hAnsi="Times New Roman" w:eastAsia="仿宋_GB2312"/>
                <w:bCs/>
              </w:rPr>
            </w:pPr>
          </w:p>
        </w:tc>
      </w:tr>
      <w:tr w14:paraId="09033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697" w:type="dxa"/>
            <w:noWrap w:val="0"/>
            <w:vAlign w:val="top"/>
          </w:tcPr>
          <w:p w14:paraId="798727F4">
            <w:pPr>
              <w:adjustRightInd w:val="0"/>
              <w:snapToGrid w:val="0"/>
              <w:rPr>
                <w:rFonts w:ascii="Times New Roman" w:hAnsi="Times New Roman" w:eastAsia="仿宋_GB2312"/>
                <w:bCs/>
              </w:rPr>
            </w:pPr>
          </w:p>
        </w:tc>
        <w:tc>
          <w:tcPr>
            <w:tcW w:w="1665" w:type="dxa"/>
            <w:noWrap w:val="0"/>
            <w:vAlign w:val="top"/>
          </w:tcPr>
          <w:p w14:paraId="57D9824A">
            <w:pPr>
              <w:adjustRightInd w:val="0"/>
              <w:snapToGrid w:val="0"/>
              <w:rPr>
                <w:rFonts w:ascii="Times New Roman" w:hAnsi="Times New Roman" w:eastAsia="仿宋_GB2312"/>
                <w:bCs/>
              </w:rPr>
            </w:pPr>
          </w:p>
        </w:tc>
        <w:tc>
          <w:tcPr>
            <w:tcW w:w="1228" w:type="dxa"/>
            <w:noWrap w:val="0"/>
            <w:vAlign w:val="top"/>
          </w:tcPr>
          <w:p w14:paraId="26E6434F">
            <w:pPr>
              <w:adjustRightInd w:val="0"/>
              <w:snapToGrid w:val="0"/>
              <w:rPr>
                <w:rFonts w:ascii="Times New Roman" w:hAnsi="Times New Roman" w:eastAsia="仿宋_GB2312"/>
                <w:bCs/>
              </w:rPr>
            </w:pPr>
          </w:p>
        </w:tc>
        <w:tc>
          <w:tcPr>
            <w:tcW w:w="3207" w:type="dxa"/>
            <w:noWrap w:val="0"/>
            <w:vAlign w:val="top"/>
          </w:tcPr>
          <w:p w14:paraId="404C0DA9">
            <w:pPr>
              <w:adjustRightInd w:val="0"/>
              <w:snapToGrid w:val="0"/>
              <w:rPr>
                <w:rFonts w:ascii="Times New Roman" w:hAnsi="Times New Roman" w:eastAsia="仿宋_GB2312"/>
                <w:bCs/>
              </w:rPr>
            </w:pPr>
          </w:p>
        </w:tc>
        <w:tc>
          <w:tcPr>
            <w:tcW w:w="1652" w:type="dxa"/>
            <w:noWrap w:val="0"/>
            <w:vAlign w:val="top"/>
          </w:tcPr>
          <w:p w14:paraId="3F9E46E0">
            <w:pPr>
              <w:adjustRightInd w:val="0"/>
              <w:snapToGrid w:val="0"/>
              <w:rPr>
                <w:rFonts w:ascii="Times New Roman" w:hAnsi="Times New Roman" w:eastAsia="仿宋_GB2312"/>
                <w:bCs/>
              </w:rPr>
            </w:pPr>
          </w:p>
        </w:tc>
        <w:tc>
          <w:tcPr>
            <w:tcW w:w="4793" w:type="dxa"/>
            <w:noWrap w:val="0"/>
            <w:vAlign w:val="top"/>
          </w:tcPr>
          <w:p w14:paraId="5EE776F7">
            <w:pPr>
              <w:adjustRightInd w:val="0"/>
              <w:snapToGrid w:val="0"/>
              <w:rPr>
                <w:rFonts w:ascii="Times New Roman" w:hAnsi="Times New Roman" w:eastAsia="仿宋_GB2312"/>
                <w:bCs/>
              </w:rPr>
            </w:pPr>
          </w:p>
        </w:tc>
      </w:tr>
      <w:tr w14:paraId="7B5CA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trPr>
        <w:tc>
          <w:tcPr>
            <w:tcW w:w="697" w:type="dxa"/>
            <w:noWrap w:val="0"/>
            <w:vAlign w:val="top"/>
          </w:tcPr>
          <w:p w14:paraId="1C468CDF">
            <w:pPr>
              <w:adjustRightInd w:val="0"/>
              <w:snapToGrid w:val="0"/>
              <w:rPr>
                <w:rFonts w:ascii="Times New Roman" w:hAnsi="Times New Roman" w:eastAsia="仿宋_GB2312"/>
                <w:bCs/>
              </w:rPr>
            </w:pPr>
          </w:p>
        </w:tc>
        <w:tc>
          <w:tcPr>
            <w:tcW w:w="1665" w:type="dxa"/>
            <w:noWrap w:val="0"/>
            <w:vAlign w:val="top"/>
          </w:tcPr>
          <w:p w14:paraId="241B50FD">
            <w:pPr>
              <w:adjustRightInd w:val="0"/>
              <w:snapToGrid w:val="0"/>
              <w:rPr>
                <w:rFonts w:ascii="Times New Roman" w:hAnsi="Times New Roman" w:eastAsia="仿宋_GB2312"/>
                <w:bCs/>
              </w:rPr>
            </w:pPr>
          </w:p>
        </w:tc>
        <w:tc>
          <w:tcPr>
            <w:tcW w:w="1228" w:type="dxa"/>
            <w:noWrap w:val="0"/>
            <w:vAlign w:val="top"/>
          </w:tcPr>
          <w:p w14:paraId="6FC80A7B">
            <w:pPr>
              <w:adjustRightInd w:val="0"/>
              <w:snapToGrid w:val="0"/>
              <w:rPr>
                <w:rFonts w:ascii="Times New Roman" w:hAnsi="Times New Roman" w:eastAsia="仿宋_GB2312"/>
                <w:bCs/>
              </w:rPr>
            </w:pPr>
          </w:p>
        </w:tc>
        <w:tc>
          <w:tcPr>
            <w:tcW w:w="3207" w:type="dxa"/>
            <w:noWrap w:val="0"/>
            <w:vAlign w:val="top"/>
          </w:tcPr>
          <w:p w14:paraId="5D2E6938">
            <w:pPr>
              <w:adjustRightInd w:val="0"/>
              <w:snapToGrid w:val="0"/>
              <w:rPr>
                <w:rFonts w:ascii="Times New Roman" w:hAnsi="Times New Roman" w:eastAsia="仿宋_GB2312"/>
                <w:bCs/>
              </w:rPr>
            </w:pPr>
          </w:p>
        </w:tc>
        <w:tc>
          <w:tcPr>
            <w:tcW w:w="1652" w:type="dxa"/>
            <w:noWrap w:val="0"/>
            <w:vAlign w:val="top"/>
          </w:tcPr>
          <w:p w14:paraId="266E5528">
            <w:pPr>
              <w:adjustRightInd w:val="0"/>
              <w:snapToGrid w:val="0"/>
              <w:rPr>
                <w:rFonts w:ascii="Times New Roman" w:hAnsi="Times New Roman" w:eastAsia="仿宋_GB2312"/>
                <w:bCs/>
              </w:rPr>
            </w:pPr>
          </w:p>
        </w:tc>
        <w:tc>
          <w:tcPr>
            <w:tcW w:w="4793" w:type="dxa"/>
            <w:noWrap w:val="0"/>
            <w:vAlign w:val="top"/>
          </w:tcPr>
          <w:p w14:paraId="6337C83A">
            <w:pPr>
              <w:adjustRightInd w:val="0"/>
              <w:snapToGrid w:val="0"/>
              <w:rPr>
                <w:rFonts w:ascii="Times New Roman" w:hAnsi="Times New Roman" w:eastAsia="仿宋_GB2312"/>
                <w:bCs/>
              </w:rPr>
            </w:pPr>
          </w:p>
        </w:tc>
      </w:tr>
      <w:tr w14:paraId="01DF0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trPr>
        <w:tc>
          <w:tcPr>
            <w:tcW w:w="697" w:type="dxa"/>
            <w:noWrap w:val="0"/>
            <w:vAlign w:val="top"/>
          </w:tcPr>
          <w:p w14:paraId="3C8141D3">
            <w:pPr>
              <w:adjustRightInd w:val="0"/>
              <w:snapToGrid w:val="0"/>
              <w:rPr>
                <w:rFonts w:ascii="Times New Roman" w:hAnsi="Times New Roman" w:eastAsia="仿宋_GB2312"/>
                <w:bCs/>
              </w:rPr>
            </w:pPr>
          </w:p>
        </w:tc>
        <w:tc>
          <w:tcPr>
            <w:tcW w:w="1665" w:type="dxa"/>
            <w:noWrap w:val="0"/>
            <w:vAlign w:val="top"/>
          </w:tcPr>
          <w:p w14:paraId="2EDD50DF">
            <w:pPr>
              <w:adjustRightInd w:val="0"/>
              <w:snapToGrid w:val="0"/>
              <w:rPr>
                <w:rFonts w:ascii="Times New Roman" w:hAnsi="Times New Roman" w:eastAsia="仿宋_GB2312"/>
                <w:bCs/>
              </w:rPr>
            </w:pPr>
          </w:p>
        </w:tc>
        <w:tc>
          <w:tcPr>
            <w:tcW w:w="1228" w:type="dxa"/>
            <w:noWrap w:val="0"/>
            <w:vAlign w:val="top"/>
          </w:tcPr>
          <w:p w14:paraId="72A30FCB">
            <w:pPr>
              <w:adjustRightInd w:val="0"/>
              <w:snapToGrid w:val="0"/>
              <w:rPr>
                <w:rFonts w:ascii="Times New Roman" w:hAnsi="Times New Roman" w:eastAsia="仿宋_GB2312"/>
                <w:bCs/>
              </w:rPr>
            </w:pPr>
          </w:p>
        </w:tc>
        <w:tc>
          <w:tcPr>
            <w:tcW w:w="3207" w:type="dxa"/>
            <w:noWrap w:val="0"/>
            <w:vAlign w:val="top"/>
          </w:tcPr>
          <w:p w14:paraId="51C135D7">
            <w:pPr>
              <w:adjustRightInd w:val="0"/>
              <w:snapToGrid w:val="0"/>
              <w:rPr>
                <w:rFonts w:ascii="Times New Roman" w:hAnsi="Times New Roman" w:eastAsia="仿宋_GB2312"/>
                <w:bCs/>
              </w:rPr>
            </w:pPr>
          </w:p>
        </w:tc>
        <w:tc>
          <w:tcPr>
            <w:tcW w:w="1652" w:type="dxa"/>
            <w:noWrap w:val="0"/>
            <w:vAlign w:val="top"/>
          </w:tcPr>
          <w:p w14:paraId="5A4D0AD7">
            <w:pPr>
              <w:adjustRightInd w:val="0"/>
              <w:snapToGrid w:val="0"/>
              <w:rPr>
                <w:rFonts w:ascii="Times New Roman" w:hAnsi="Times New Roman" w:eastAsia="仿宋_GB2312"/>
                <w:bCs/>
              </w:rPr>
            </w:pPr>
          </w:p>
        </w:tc>
        <w:tc>
          <w:tcPr>
            <w:tcW w:w="4793" w:type="dxa"/>
            <w:noWrap w:val="0"/>
            <w:vAlign w:val="top"/>
          </w:tcPr>
          <w:p w14:paraId="17E5E5D8">
            <w:pPr>
              <w:adjustRightInd w:val="0"/>
              <w:snapToGrid w:val="0"/>
              <w:rPr>
                <w:rFonts w:ascii="Times New Roman" w:hAnsi="Times New Roman" w:eastAsia="仿宋_GB2312"/>
                <w:bCs/>
              </w:rPr>
            </w:pPr>
          </w:p>
        </w:tc>
      </w:tr>
      <w:tr w14:paraId="63D31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trPr>
        <w:tc>
          <w:tcPr>
            <w:tcW w:w="697" w:type="dxa"/>
            <w:noWrap w:val="0"/>
            <w:vAlign w:val="top"/>
          </w:tcPr>
          <w:p w14:paraId="74E7FDC1">
            <w:pPr>
              <w:adjustRightInd w:val="0"/>
              <w:snapToGrid w:val="0"/>
              <w:rPr>
                <w:rFonts w:ascii="Times New Roman" w:hAnsi="Times New Roman" w:eastAsia="仿宋_GB2312"/>
                <w:bCs/>
              </w:rPr>
            </w:pPr>
          </w:p>
        </w:tc>
        <w:tc>
          <w:tcPr>
            <w:tcW w:w="1665" w:type="dxa"/>
            <w:noWrap w:val="0"/>
            <w:vAlign w:val="top"/>
          </w:tcPr>
          <w:p w14:paraId="18839DBB">
            <w:pPr>
              <w:adjustRightInd w:val="0"/>
              <w:snapToGrid w:val="0"/>
              <w:rPr>
                <w:rFonts w:ascii="Times New Roman" w:hAnsi="Times New Roman" w:eastAsia="仿宋_GB2312"/>
                <w:bCs/>
              </w:rPr>
            </w:pPr>
          </w:p>
        </w:tc>
        <w:tc>
          <w:tcPr>
            <w:tcW w:w="1228" w:type="dxa"/>
            <w:noWrap w:val="0"/>
            <w:vAlign w:val="top"/>
          </w:tcPr>
          <w:p w14:paraId="7F1242F3">
            <w:pPr>
              <w:adjustRightInd w:val="0"/>
              <w:snapToGrid w:val="0"/>
              <w:rPr>
                <w:rFonts w:ascii="Times New Roman" w:hAnsi="Times New Roman" w:eastAsia="仿宋_GB2312"/>
                <w:bCs/>
              </w:rPr>
            </w:pPr>
          </w:p>
        </w:tc>
        <w:tc>
          <w:tcPr>
            <w:tcW w:w="3207" w:type="dxa"/>
            <w:noWrap w:val="0"/>
            <w:vAlign w:val="top"/>
          </w:tcPr>
          <w:p w14:paraId="15525C5B">
            <w:pPr>
              <w:adjustRightInd w:val="0"/>
              <w:snapToGrid w:val="0"/>
              <w:rPr>
                <w:rFonts w:ascii="Times New Roman" w:hAnsi="Times New Roman" w:eastAsia="仿宋_GB2312"/>
                <w:bCs/>
              </w:rPr>
            </w:pPr>
          </w:p>
        </w:tc>
        <w:tc>
          <w:tcPr>
            <w:tcW w:w="1652" w:type="dxa"/>
            <w:noWrap w:val="0"/>
            <w:vAlign w:val="top"/>
          </w:tcPr>
          <w:p w14:paraId="6711709A">
            <w:pPr>
              <w:adjustRightInd w:val="0"/>
              <w:snapToGrid w:val="0"/>
              <w:rPr>
                <w:rFonts w:ascii="Times New Roman" w:hAnsi="Times New Roman" w:eastAsia="仿宋_GB2312"/>
                <w:bCs/>
              </w:rPr>
            </w:pPr>
          </w:p>
        </w:tc>
        <w:tc>
          <w:tcPr>
            <w:tcW w:w="4793" w:type="dxa"/>
            <w:noWrap w:val="0"/>
            <w:vAlign w:val="top"/>
          </w:tcPr>
          <w:p w14:paraId="13460538">
            <w:pPr>
              <w:adjustRightInd w:val="0"/>
              <w:snapToGrid w:val="0"/>
              <w:rPr>
                <w:rFonts w:ascii="Times New Roman" w:hAnsi="Times New Roman" w:eastAsia="仿宋_GB2312"/>
                <w:bCs/>
              </w:rPr>
            </w:pPr>
          </w:p>
        </w:tc>
      </w:tr>
      <w:tr w14:paraId="53CE2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trPr>
        <w:tc>
          <w:tcPr>
            <w:tcW w:w="697" w:type="dxa"/>
            <w:noWrap w:val="0"/>
            <w:vAlign w:val="top"/>
          </w:tcPr>
          <w:p w14:paraId="20CB0019">
            <w:pPr>
              <w:adjustRightInd w:val="0"/>
              <w:snapToGrid w:val="0"/>
              <w:rPr>
                <w:rFonts w:ascii="Times New Roman" w:hAnsi="Times New Roman" w:eastAsia="仿宋_GB2312"/>
                <w:bCs/>
              </w:rPr>
            </w:pPr>
          </w:p>
        </w:tc>
        <w:tc>
          <w:tcPr>
            <w:tcW w:w="1665" w:type="dxa"/>
            <w:noWrap w:val="0"/>
            <w:vAlign w:val="top"/>
          </w:tcPr>
          <w:p w14:paraId="22E5EB35">
            <w:pPr>
              <w:adjustRightInd w:val="0"/>
              <w:snapToGrid w:val="0"/>
              <w:rPr>
                <w:rFonts w:ascii="Times New Roman" w:hAnsi="Times New Roman" w:eastAsia="仿宋_GB2312"/>
                <w:bCs/>
              </w:rPr>
            </w:pPr>
          </w:p>
        </w:tc>
        <w:tc>
          <w:tcPr>
            <w:tcW w:w="1228" w:type="dxa"/>
            <w:noWrap w:val="0"/>
            <w:vAlign w:val="top"/>
          </w:tcPr>
          <w:p w14:paraId="7DCC0866">
            <w:pPr>
              <w:adjustRightInd w:val="0"/>
              <w:snapToGrid w:val="0"/>
              <w:rPr>
                <w:rFonts w:ascii="Times New Roman" w:hAnsi="Times New Roman" w:eastAsia="仿宋_GB2312"/>
                <w:bCs/>
              </w:rPr>
            </w:pPr>
          </w:p>
        </w:tc>
        <w:tc>
          <w:tcPr>
            <w:tcW w:w="3207" w:type="dxa"/>
            <w:noWrap w:val="0"/>
            <w:vAlign w:val="top"/>
          </w:tcPr>
          <w:p w14:paraId="706D0CF0">
            <w:pPr>
              <w:adjustRightInd w:val="0"/>
              <w:snapToGrid w:val="0"/>
              <w:rPr>
                <w:rFonts w:ascii="Times New Roman" w:hAnsi="Times New Roman" w:eastAsia="仿宋_GB2312"/>
                <w:bCs/>
              </w:rPr>
            </w:pPr>
          </w:p>
        </w:tc>
        <w:tc>
          <w:tcPr>
            <w:tcW w:w="1652" w:type="dxa"/>
            <w:noWrap w:val="0"/>
            <w:vAlign w:val="top"/>
          </w:tcPr>
          <w:p w14:paraId="684CEC0A">
            <w:pPr>
              <w:adjustRightInd w:val="0"/>
              <w:snapToGrid w:val="0"/>
              <w:rPr>
                <w:rFonts w:ascii="Times New Roman" w:hAnsi="Times New Roman" w:eastAsia="仿宋_GB2312"/>
                <w:bCs/>
              </w:rPr>
            </w:pPr>
          </w:p>
        </w:tc>
        <w:tc>
          <w:tcPr>
            <w:tcW w:w="4793" w:type="dxa"/>
            <w:noWrap w:val="0"/>
            <w:vAlign w:val="top"/>
          </w:tcPr>
          <w:p w14:paraId="53223F4A">
            <w:pPr>
              <w:adjustRightInd w:val="0"/>
              <w:snapToGrid w:val="0"/>
              <w:rPr>
                <w:rFonts w:ascii="Times New Roman" w:hAnsi="Times New Roman" w:eastAsia="仿宋_GB2312"/>
                <w:bCs/>
              </w:rPr>
            </w:pPr>
          </w:p>
        </w:tc>
      </w:tr>
    </w:tbl>
    <w:p w14:paraId="7F549283">
      <w:pPr>
        <w:spacing w:line="20" w:lineRule="exact"/>
        <w:rPr>
          <w:rFonts w:ascii="Times New Roman" w:hAnsi="Times New Roman"/>
        </w:rPr>
      </w:pPr>
    </w:p>
    <w:p w14:paraId="7AACF488">
      <w:pPr>
        <w:rPr>
          <w:rFonts w:ascii="Times New Roman" w:hAnsi="Times New Roman"/>
        </w:rPr>
      </w:pPr>
    </w:p>
    <w:p w14:paraId="56F69DA3">
      <w:pPr>
        <w:rPr>
          <w:rFonts w:ascii="Times New Roman" w:hAnsi="Times New Roman"/>
        </w:rPr>
      </w:pPr>
    </w:p>
    <w:p w14:paraId="3F709C1C">
      <w:r>
        <w:rPr>
          <w:rFonts w:hint="eastAsia" w:ascii="Times New Roman" w:hAnsi="Times New Roman"/>
          <w:lang w:eastAsia="zh-CN"/>
        </w:rPr>
        <w:t>备</w:t>
      </w:r>
      <w:r>
        <w:rPr>
          <w:rFonts w:hint="eastAsia" w:ascii="Times New Roman" w:hAnsi="Times New Roman"/>
          <w:b/>
          <w:bCs/>
          <w:lang w:eastAsia="zh-CN"/>
        </w:rPr>
        <w:t>注：请报考人员所在单位按照报考资格条件进行前置审核，符合报考资格条件请加盖单位公章。</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1" w:fontKey="{D5E64176-F8AD-4156-BD03-2FCEF7596AC6}"/>
  </w:font>
  <w:font w:name="方正小标宋_GBK">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embedRegular r:id="rId2" w:fontKey="{2AE46B61-2FB0-47D7-9AD8-1CB86B5FD569}"/>
  </w:font>
  <w:font w:name="方正小标宋简体">
    <w:panose1 w:val="02010600010101010101"/>
    <w:charset w:val="86"/>
    <w:family w:val="auto"/>
    <w:pitch w:val="default"/>
    <w:sig w:usb0="00000001" w:usb1="080E0000" w:usb2="00000000" w:usb3="00000000" w:csb0="00040000" w:csb1="00000000"/>
    <w:embedRegular r:id="rId3" w:fontKey="{3FD6040C-59A5-482C-9404-1833C93D291F}"/>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2B36E4"/>
    <w:rsid w:val="14FC4667"/>
    <w:rsid w:val="232B36E4"/>
    <w:rsid w:val="2B7623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6">
    <w:name w:val="page number"/>
    <w:basedOn w:val="5"/>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2024</Words>
  <Characters>2223</Characters>
  <Lines>0</Lines>
  <Paragraphs>0</Paragraphs>
  <TotalTime>1</TotalTime>
  <ScaleCrop>false</ScaleCrop>
  <LinksUpToDate>false</LinksUpToDate>
  <CharactersWithSpaces>2332</CharactersWithSpaces>
  <Application>WPS Office_12.1.0.22175_F1E327BC-269C-435d-A152-05C5408002CA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2026-05-14T02:36:00Z</dcterms:created>
  <dc:creator>sasa君</dc:creator>
  <cp:lastModifiedBy>sasa君</cp:lastModifiedBy>
  <dcterms:modified xsi:type="dcterms:W3CDTF">2026-05-14T03:00:05Z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2052-12.1.0.22175</vt:lpwstr>
  </property>
  <property fmtid="{D5CDD505-2E9C-101B-9397-08002B2CF9AE}" pid="3" name="ICV">
    <vt:lpwstr>E7C08CB9D1F84184A82DA254C0D60CC3_11</vt:lpwstr>
  </property>
  <property fmtid="{D5CDD505-2E9C-101B-9397-08002B2CF9AE}" pid="4" name="KSOTemplateDocerSaveRecord">
    <vt:lpwstr>eyJoZGlkIjoiYmQ1MWYzODQ5MTJhOGM2ZjA5NTdkODkwMjFjOWNjYTQiLCJ1c2VySWQiOiIyMTE0MTUxNTYifQ==</vt:lpwstr>
  </property>
</Properties>
</file>