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D8D47E">
      <w:pPr>
        <w:pStyle w:val="15"/>
        <w:widowControl/>
      </w:pPr>
      <mc:AlternateContent>
        <mc:Choice Requires="wpsCustomData">
          <wpsCustomData:docfieldStart id="0" docfieldname="标题_1" hidden="0" print="1" readonly="0" index="6"/>
        </mc:Choice>
      </mc:AlternateContent>
      <w:r>
        <w:t>湖南省工业贸易学校2026年心理健康服务项目中标（成交）公告</w:t>
      </w:r>
      <mc:AlternateContent>
        <mc:Choice Requires="wpsCustomData">
          <wpsCustomData:docfieldEnd id="0"/>
        </mc:Choice>
      </mc:AlternateContent>
    </w:p>
    <w:p w14:paraId="4A617D42">
      <w:pPr>
        <w:pStyle w:val="11"/>
        <w:bidi w:val="0"/>
        <w:spacing w:beforeAutospacing="0" w:afterAutospacing="0" w:line="300" w:lineRule="exact"/>
      </w:pPr>
    </w:p>
    <w:p w14:paraId="32B5FA50">
      <w:pPr>
        <w:pStyle w:val="11"/>
        <w:bidi w:val="0"/>
        <w:spacing w:beforeAutospacing="0" w:afterAutospacing="0" w:line="300" w:lineRule="exact"/>
      </w:pPr>
    </w:p>
    <w:p w14:paraId="3D60E0E4">
      <w:pPr>
        <w:pStyle w:val="11"/>
        <w:rPr>
          <w:rFonts w:hint="eastAsia"/>
          <w:lang w:eastAsia="zh-CN"/>
        </w:rPr>
      </w:pPr>
      <w:r>
        <w:rPr>
          <w:rFonts w:ascii="Times New Roman" w:hAnsi="Calibri" w:eastAsia="仿宋_GB2312" w:cs="Times New Roman"/>
          <w:sz w:val="32"/>
        </w:rPr>
        <w:t>湖南省工业贸易学校2026年心理健康服务项目比选评审工作于2026年5月6日结束，现将中标（成交）结果公告如下：</w:t>
      </w:r>
      <w:bookmarkStart w:id="0" w:name="heading_0"/>
    </w:p>
    <w:p w14:paraId="091DA40A">
      <w:pPr>
        <w:pStyle w:val="2"/>
        <w:numPr>
          <w:ilvl w:val="0"/>
          <w:numId w:val="0"/>
        </w:numPr>
        <w:topLinePunct w:val="0"/>
        <w:ind w:left="0" w:leftChars="0" w:firstLine="640"/>
        <w:rPr>
          <w:rFonts w:hint="eastAsia" w:ascii="黑体" w:hAnsi="黑体" w:eastAsia="黑体" w:cs="黑体"/>
          <w:b w:val="0"/>
        </w:rPr>
      </w:pPr>
      <w:r>
        <w:rPr>
          <w:rFonts w:hint="eastAsia"/>
          <w:lang w:eastAsia="zh-CN"/>
        </w:rPr>
        <w:t>一、</w:t>
      </w:r>
      <w:r>
        <w:t>采购项目名称</w:t>
      </w:r>
      <w:bookmarkEnd w:id="0"/>
    </w:p>
    <w:p w14:paraId="695B1B26">
      <w:pPr>
        <w:pStyle w:val="11"/>
        <w:rPr>
          <w:rFonts w:ascii="Times New Roman" w:hAnsi="Calibri" w:eastAsia="仿宋_GB2312" w:cs="Times New Roman"/>
          <w:sz w:val="32"/>
        </w:rPr>
      </w:pPr>
      <w:r>
        <w:rPr>
          <w:rStyle w:val="21"/>
        </w:rPr>
        <w:t>项目名称</w:t>
      </w:r>
      <w:r>
        <w:rPr>
          <w:rFonts w:ascii="Times New Roman" w:hAnsi="Calibri" w:eastAsia="仿宋_GB2312" w:cs="Times New Roman"/>
          <w:sz w:val="32"/>
        </w:rPr>
        <w:t>： 湖南省工业贸易学校2026年心理健康服务项目</w:t>
      </w:r>
    </w:p>
    <w:p w14:paraId="6269E1A8">
      <w:pPr>
        <w:pStyle w:val="11"/>
        <w:rPr>
          <w:rFonts w:ascii="Times New Roman" w:hAnsi="Calibri" w:eastAsia="仿宋_GB2312" w:cs="Times New Roman"/>
          <w:sz w:val="32"/>
        </w:rPr>
      </w:pPr>
      <w:r>
        <w:rPr>
          <w:rStyle w:val="21"/>
        </w:rPr>
        <w:t>预算金额</w:t>
      </w:r>
      <w:r>
        <w:rPr>
          <w:rFonts w:ascii="Times New Roman" w:hAnsi="Calibri" w:eastAsia="仿宋_GB2312" w:cs="Times New Roman"/>
          <w:sz w:val="32"/>
        </w:rPr>
        <w:t>： 8.3万元／年</w:t>
      </w:r>
    </w:p>
    <w:p w14:paraId="07375B88">
      <w:pPr>
        <w:pStyle w:val="11"/>
        <w:rPr>
          <w:rFonts w:ascii="Times New Roman" w:hAnsi="Calibri" w:eastAsia="仿宋_GB2312" w:cs="Times New Roman"/>
          <w:sz w:val="32"/>
        </w:rPr>
      </w:pPr>
      <w:r>
        <w:rPr>
          <w:rStyle w:val="21"/>
        </w:rPr>
        <w:t>服务期限</w:t>
      </w:r>
      <w:r>
        <w:rPr>
          <w:rFonts w:ascii="Times New Roman" w:hAnsi="Calibri" w:eastAsia="仿宋_GB2312" w:cs="Times New Roman"/>
          <w:sz w:val="32"/>
        </w:rPr>
        <w:t>： 2年</w:t>
      </w:r>
    </w:p>
    <w:p w14:paraId="20F88BB4">
      <w:pPr>
        <w:pStyle w:val="2"/>
        <w:numPr>
          <w:ilvl w:val="0"/>
          <w:numId w:val="0"/>
        </w:numPr>
        <w:topLinePunct w:val="0"/>
        <w:ind w:left="0" w:leftChars="0" w:firstLine="640"/>
        <w:rPr>
          <w:rFonts w:hint="eastAsia" w:ascii="黑体" w:hAnsi="黑体" w:eastAsia="黑体" w:cs="黑体"/>
          <w:b w:val="0"/>
        </w:rPr>
      </w:pPr>
      <w:bookmarkStart w:id="1" w:name="heading_1"/>
      <w:r>
        <w:rPr>
          <w:rFonts w:hint="eastAsia"/>
          <w:lang w:eastAsia="zh-CN"/>
        </w:rPr>
        <w:t>二、</w:t>
      </w:r>
      <w:r>
        <w:t>供应商来源</w:t>
      </w:r>
      <w:bookmarkEnd w:id="1"/>
    </w:p>
    <w:p w14:paraId="6BD0B4F2">
      <w:pPr>
        <w:pStyle w:val="2"/>
        <w:widowControl/>
        <w:numPr>
          <w:ilvl w:val="0"/>
          <w:numId w:val="0"/>
        </w:numPr>
        <w:topLinePunct w:val="0"/>
        <w:ind w:left="0" w:leftChars="0" w:firstLine="640"/>
        <w:rPr>
          <w:rFonts w:hint="eastAsia" w:ascii="Times New Roman" w:hAnsi="Calibri" w:eastAsia="仿宋_GB2312" w:cs="Times New Roman"/>
          <w:sz w:val="32"/>
        </w:rPr>
      </w:pPr>
      <w:bookmarkStart w:id="2" w:name="heading_2"/>
      <w:r>
        <w:rPr>
          <w:rFonts w:hint="eastAsia" w:ascii="Times New Roman" w:hAnsi="Calibri" w:eastAsia="仿宋_GB2312" w:cs="Times New Roman"/>
          <w:sz w:val="32"/>
        </w:rPr>
        <w:t>邀请供应商的情况：本次项目供应商产生方式为公告邀请，未采用供应商库抽取、采购人及专家推荐方式。</w:t>
      </w:r>
    </w:p>
    <w:p w14:paraId="58BD5D1F">
      <w:pPr>
        <w:pStyle w:val="2"/>
        <w:widowControl/>
        <w:numPr>
          <w:ilvl w:val="0"/>
          <w:numId w:val="0"/>
        </w:numPr>
        <w:topLinePunct w:val="0"/>
        <w:ind w:left="0" w:leftChars="0" w:firstLine="640"/>
        <w:rPr>
          <w:rFonts w:hint="eastAsia" w:ascii="黑体" w:hAnsi="黑体" w:eastAsia="黑体" w:cs="黑体"/>
          <w:b w:val="0"/>
        </w:rPr>
      </w:pPr>
      <w:r>
        <w:rPr>
          <w:rFonts w:hint="eastAsia"/>
          <w:lang w:eastAsia="zh-CN"/>
        </w:rPr>
        <w:t>三、</w:t>
      </w:r>
      <w:r>
        <w:t>比选评审情况</w:t>
      </w:r>
      <w:bookmarkEnd w:id="2"/>
    </w:p>
    <w:tbl>
      <w:tblPr>
        <w:tblStyle w:val="16"/>
        <w:tblpPr w:leftFromText="180" w:rightFromText="180" w:vertAnchor="text" w:horzAnchor="page" w:tblpX="1754" w:tblpY="368"/>
        <w:tblOverlap w:val="never"/>
        <w:tblW w:w="8619" w:type="dxa"/>
        <w:tblCellSpacing w:w="0" w:type="dxa"/>
        <w:tblInd w:w="0" w:type="dxa"/>
        <w:tblBorders>
          <w:top w:val="single" w:color="000000" w:sz="6" w:space="0"/>
          <w:left w:val="single" w:color="000000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4312"/>
        <w:gridCol w:w="1353"/>
        <w:gridCol w:w="617"/>
        <w:gridCol w:w="2337"/>
      </w:tblGrid>
      <w:tr w14:paraId="481C22B0">
        <w:tblPrEx>
          <w:tblBorders>
            <w:top w:val="single" w:color="000000" w:sz="6" w:space="0"/>
            <w:left w:val="single" w:color="000000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  <w:tblHeader/>
          <w:tblCellSpacing w:w="0" w:type="dxa"/>
        </w:trPr>
        <w:tc>
          <w:tcPr>
            <w:tcW w:w="4312" w:type="dxa"/>
            <w:tcBorders>
              <w:bottom w:val="single" w:color="000000" w:sz="6" w:space="0"/>
              <w:right w:val="single" w:color="000000" w:sz="6" w:space="0"/>
            </w:tcBorders>
            <w:vAlign w:val="center"/>
          </w:tcPr>
          <w:p w14:paraId="4F37207E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b/>
                <w:sz w:val="21"/>
                <w:szCs w:val="21"/>
              </w:rPr>
            </w:pPr>
            <w:bookmarkStart w:id="3" w:name="heading_3"/>
            <w:r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lang w:bidi="ar"/>
              </w:rPr>
              <w:t>供应商信息</w:t>
            </w:r>
          </w:p>
        </w:tc>
        <w:tc>
          <w:tcPr>
            <w:tcW w:w="1353" w:type="dxa"/>
            <w:tcBorders>
              <w:bottom w:val="single" w:color="000000" w:sz="6" w:space="0"/>
              <w:right w:val="single" w:color="000000" w:sz="6" w:space="0"/>
            </w:tcBorders>
            <w:vAlign w:val="center"/>
          </w:tcPr>
          <w:p w14:paraId="62475DCE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b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lang w:bidi="ar"/>
              </w:rPr>
              <w:t>最终报价</w:t>
            </w:r>
          </w:p>
        </w:tc>
        <w:tc>
          <w:tcPr>
            <w:tcW w:w="617" w:type="dxa"/>
            <w:tcBorders>
              <w:bottom w:val="single" w:color="000000" w:sz="6" w:space="0"/>
              <w:right w:val="single" w:color="000000" w:sz="6" w:space="0"/>
            </w:tcBorders>
            <w:vAlign w:val="center"/>
          </w:tcPr>
          <w:p w14:paraId="4EC4B9DD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b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lang w:bidi="ar"/>
              </w:rPr>
              <w:t>排名</w:t>
            </w:r>
          </w:p>
        </w:tc>
        <w:tc>
          <w:tcPr>
            <w:tcW w:w="2337" w:type="dxa"/>
            <w:tcBorders>
              <w:bottom w:val="single" w:color="000000" w:sz="6" w:space="0"/>
              <w:right w:val="single" w:color="000000" w:sz="6" w:space="0"/>
            </w:tcBorders>
            <w:vAlign w:val="center"/>
          </w:tcPr>
          <w:p w14:paraId="03D56F55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b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lang w:bidi="ar"/>
              </w:rPr>
              <w:t>评审结果</w:t>
            </w:r>
          </w:p>
        </w:tc>
      </w:tr>
      <w:tr w14:paraId="2BD9BF76">
        <w:tblPrEx>
          <w:tblBorders>
            <w:top w:val="single" w:color="000000" w:sz="6" w:space="0"/>
            <w:left w:val="single" w:color="000000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atLeast"/>
          <w:tblCellSpacing w:w="0" w:type="dxa"/>
        </w:trPr>
        <w:tc>
          <w:tcPr>
            <w:tcW w:w="4312" w:type="dxa"/>
            <w:tcBorders>
              <w:bottom w:val="single" w:color="000000" w:sz="6" w:space="0"/>
              <w:right w:val="single" w:color="000000" w:sz="6" w:space="0"/>
            </w:tcBorders>
            <w:vAlign w:val="center"/>
          </w:tcPr>
          <w:p w14:paraId="19F1BB08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宋体" w:eastAsia="仿宋_GB2312" w:cs="宋体"/>
                <w:kern w:val="0"/>
                <w:sz w:val="24"/>
                <w:szCs w:val="21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长沙市衡岳心理学研究院</w:t>
            </w:r>
          </w:p>
        </w:tc>
        <w:tc>
          <w:tcPr>
            <w:tcW w:w="1353" w:type="dxa"/>
            <w:tcBorders>
              <w:bottom w:val="single" w:color="000000" w:sz="6" w:space="0"/>
              <w:right w:val="single" w:color="000000" w:sz="6" w:space="0"/>
            </w:tcBorders>
            <w:vAlign w:val="center"/>
          </w:tcPr>
          <w:p w14:paraId="5E4B0C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_GB2312" w:hAnsi="宋体" w:eastAsia="仿宋_GB2312" w:cs="宋体"/>
                <w:kern w:val="0"/>
                <w:sz w:val="24"/>
                <w:szCs w:val="21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8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000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00</w:t>
            </w:r>
          </w:p>
        </w:tc>
        <w:tc>
          <w:tcPr>
            <w:tcW w:w="617" w:type="dxa"/>
            <w:tcBorders>
              <w:bottom w:val="single" w:color="000000" w:sz="6" w:space="0"/>
              <w:right w:val="single" w:color="000000" w:sz="6" w:space="0"/>
            </w:tcBorders>
            <w:vAlign w:val="center"/>
          </w:tcPr>
          <w:p w14:paraId="0AD5C7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  <w:szCs w:val="21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337" w:type="dxa"/>
            <w:tcBorders>
              <w:bottom w:val="single" w:color="000000" w:sz="6" w:space="0"/>
              <w:right w:val="single" w:color="000000" w:sz="6" w:space="0"/>
            </w:tcBorders>
            <w:vAlign w:val="center"/>
          </w:tcPr>
          <w:p w14:paraId="073D36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ascii="仿宋_GB2312" w:eastAsia="仿宋_GB2312"/>
                <w:sz w:val="24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第一成交候选人</w:t>
            </w:r>
          </w:p>
        </w:tc>
      </w:tr>
      <w:tr w14:paraId="7DD9F679">
        <w:tblPrEx>
          <w:tblBorders>
            <w:top w:val="single" w:color="000000" w:sz="6" w:space="0"/>
            <w:left w:val="single" w:color="000000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atLeast"/>
          <w:tblCellSpacing w:w="0" w:type="dxa"/>
        </w:trPr>
        <w:tc>
          <w:tcPr>
            <w:tcW w:w="4312" w:type="dxa"/>
            <w:tcBorders>
              <w:bottom w:val="single" w:color="000000" w:sz="6" w:space="0"/>
              <w:right w:val="single" w:color="000000" w:sz="6" w:space="0"/>
            </w:tcBorders>
            <w:vAlign w:val="center"/>
          </w:tcPr>
          <w:p w14:paraId="246B1860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宋体" w:eastAsia="仿宋_GB2312" w:cs="宋体"/>
                <w:kern w:val="0"/>
                <w:sz w:val="24"/>
                <w:szCs w:val="21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湖南山楂树心理咨询有限公司</w:t>
            </w:r>
          </w:p>
        </w:tc>
        <w:tc>
          <w:tcPr>
            <w:tcW w:w="1353" w:type="dxa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18D34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_GB2312" w:hAnsi="宋体" w:eastAsia="仿宋_GB2312" w:cs="宋体"/>
                <w:kern w:val="0"/>
                <w:sz w:val="24"/>
                <w:szCs w:val="21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82200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.00</w:t>
            </w:r>
          </w:p>
        </w:tc>
        <w:tc>
          <w:tcPr>
            <w:tcW w:w="617" w:type="dxa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07C11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  <w:szCs w:val="21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337" w:type="dxa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28CA4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ascii="仿宋_GB2312" w:eastAsia="仿宋_GB2312"/>
                <w:sz w:val="24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第二成交候选人</w:t>
            </w:r>
          </w:p>
        </w:tc>
      </w:tr>
      <w:tr w14:paraId="296E2A04">
        <w:tblPrEx>
          <w:tblBorders>
            <w:top w:val="single" w:color="000000" w:sz="6" w:space="0"/>
            <w:left w:val="single" w:color="000000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atLeast"/>
          <w:tblCellSpacing w:w="0" w:type="dxa"/>
        </w:trPr>
        <w:tc>
          <w:tcPr>
            <w:tcW w:w="4312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B53B524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宋体" w:eastAsia="仿宋_GB2312" w:cs="宋体"/>
                <w:kern w:val="0"/>
                <w:sz w:val="24"/>
                <w:szCs w:val="21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湖南天乙康心理咨询有限公司</w:t>
            </w:r>
          </w:p>
        </w:tc>
        <w:tc>
          <w:tcPr>
            <w:tcW w:w="13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3D5BF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_GB2312" w:hAnsi="宋体" w:eastAsia="仿宋_GB2312" w:cs="宋体"/>
                <w:kern w:val="0"/>
                <w:sz w:val="24"/>
                <w:szCs w:val="21"/>
                <w:lang w:val="en-US" w:bidi="ar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82800.00</w:t>
            </w:r>
          </w:p>
        </w:tc>
        <w:tc>
          <w:tcPr>
            <w:tcW w:w="61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AEC4A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4"/>
                <w:szCs w:val="21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33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09320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ascii="仿宋_GB2312" w:eastAsia="仿宋_GB2312"/>
                <w:sz w:val="24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第三成交候选人</w:t>
            </w:r>
          </w:p>
        </w:tc>
      </w:tr>
      <w:tr w14:paraId="1ADD81D7">
        <w:tblPrEx>
          <w:tblBorders>
            <w:top w:val="single" w:color="000000" w:sz="6" w:space="0"/>
            <w:left w:val="single" w:color="000000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1" w:hRule="atLeast"/>
          <w:tblCellSpacing w:w="0" w:type="dxa"/>
        </w:trPr>
        <w:tc>
          <w:tcPr>
            <w:tcW w:w="4312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E6CE2E8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宋体" w:eastAsia="仿宋_GB2312" w:cs="宋体"/>
                <w:kern w:val="0"/>
                <w:sz w:val="24"/>
                <w:szCs w:val="21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湖南悉地心理咨询有限公司</w:t>
            </w:r>
          </w:p>
        </w:tc>
        <w:tc>
          <w:tcPr>
            <w:tcW w:w="13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776AB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_GB2312" w:hAnsi="宋体" w:eastAsia="仿宋_GB2312" w:cs="宋体"/>
                <w:kern w:val="0"/>
                <w:sz w:val="24"/>
                <w:szCs w:val="21"/>
                <w:lang w:val="en-US" w:bidi="ar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83000.00</w:t>
            </w:r>
          </w:p>
        </w:tc>
        <w:tc>
          <w:tcPr>
            <w:tcW w:w="61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5DBC358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宋体" w:eastAsia="仿宋_GB2312" w:cs="宋体"/>
                <w:kern w:val="0"/>
                <w:sz w:val="24"/>
                <w:szCs w:val="21"/>
                <w:lang w:eastAsia="zh-CN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1"/>
                <w:lang w:eastAsia="zh-CN" w:bidi="ar"/>
              </w:rPr>
              <w:t>／</w:t>
            </w:r>
          </w:p>
        </w:tc>
        <w:tc>
          <w:tcPr>
            <w:tcW w:w="233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8286D9D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宋体" w:eastAsia="仿宋_GB2312" w:cs="宋体"/>
                <w:kern w:val="0"/>
                <w:sz w:val="24"/>
                <w:szCs w:val="21"/>
                <w:lang w:eastAsia="zh-CN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1"/>
                <w:lang w:eastAsia="zh-CN" w:bidi="ar"/>
              </w:rPr>
              <w:t>／</w:t>
            </w:r>
          </w:p>
        </w:tc>
      </w:tr>
    </w:tbl>
    <w:p w14:paraId="384180C1">
      <w:pPr>
        <w:pStyle w:val="2"/>
        <w:widowControl/>
        <w:numPr>
          <w:ilvl w:val="0"/>
          <w:numId w:val="0"/>
        </w:numPr>
        <w:topLinePunct w:val="0"/>
        <w:ind w:left="0" w:leftChars="0" w:firstLine="640"/>
        <w:rPr>
          <w:rFonts w:hint="eastAsia" w:ascii="Times New Roman" w:hAnsi="Times New Roman" w:cs="Times New Roman"/>
          <w:lang w:eastAsia="zh-CN"/>
        </w:rPr>
      </w:pPr>
    </w:p>
    <w:p w14:paraId="3ED71719">
      <w:pPr>
        <w:pStyle w:val="2"/>
        <w:widowControl/>
        <w:numPr>
          <w:ilvl w:val="0"/>
          <w:numId w:val="1"/>
        </w:numPr>
        <w:topLinePunct w:val="0"/>
        <w:ind w:left="0" w:leftChars="0" w:firstLine="640"/>
        <w:rPr>
          <w:rFonts w:hint="eastAsia" w:ascii="Times New Roman" w:hAnsi="Times New Roman" w:cs="Times New Roman"/>
          <w:lang w:eastAsia="zh-CN"/>
        </w:rPr>
      </w:pPr>
      <w:r>
        <w:rPr>
          <w:rFonts w:hint="eastAsia" w:ascii="Times New Roman" w:hAnsi="Times New Roman" w:cs="Times New Roman"/>
          <w:lang w:eastAsia="zh-CN"/>
        </w:rPr>
        <w:t>中标（成交）供应商及主要标的信息</w:t>
      </w:r>
      <w:bookmarkEnd w:id="3"/>
    </w:p>
    <w:p w14:paraId="119057B5">
      <w:pPr>
        <w:rPr>
          <w:rFonts w:hint="eastAsia"/>
          <w:lang w:eastAsia="zh-CN"/>
        </w:rPr>
      </w:pPr>
    </w:p>
    <w:tbl>
      <w:tblPr>
        <w:tblStyle w:val="17"/>
        <w:tblW w:w="8844" w:type="dxa"/>
        <w:jc w:val="center"/>
        <w:tblBorders>
          <w:top w:val="none" w:color="auto" w:sz="4" w:space="0"/>
          <w:left w:val="none" w:color="auto" w:sz="4" w:space="0"/>
          <w:bottom w:val="none" w:color="auto" w:sz="4" w:space="0"/>
          <w:right w:val="none" w:color="auto" w:sz="4" w:space="0"/>
          <w:insideH w:val="none" w:color="auto" w:sz="4" w:space="0"/>
          <w:insideV w:val="non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4"/>
        <w:gridCol w:w="2930"/>
        <w:gridCol w:w="1603"/>
        <w:gridCol w:w="2877"/>
      </w:tblGrid>
      <w:tr w14:paraId="2092747C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8844" w:type="dxa"/>
            <w:gridSpan w:val="4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108" w:type="dxa"/>
              <w:bottom w:w="-1" w:type="dxa"/>
              <w:right w:w="108" w:type="dxa"/>
            </w:tcMar>
            <w:vAlign w:val="center"/>
          </w:tcPr>
          <w:p w14:paraId="6C3BABA3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  <w:t>服务明细</w:t>
            </w:r>
          </w:p>
        </w:tc>
      </w:tr>
      <w:tr w14:paraId="30C87427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1434" w:type="dxa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108" w:type="dxa"/>
              <w:bottom w:w="-1" w:type="dxa"/>
              <w:right w:w="108" w:type="dxa"/>
            </w:tcMar>
            <w:vAlign w:val="center"/>
          </w:tcPr>
          <w:p w14:paraId="005428B4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  <w:t>中标供应商</w:t>
            </w:r>
          </w:p>
        </w:tc>
        <w:tc>
          <w:tcPr>
            <w:tcW w:w="293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108" w:type="dxa"/>
              <w:bottom w:w="-1" w:type="dxa"/>
              <w:right w:w="108" w:type="dxa"/>
            </w:tcMar>
            <w:vAlign w:val="center"/>
          </w:tcPr>
          <w:p w14:paraId="697B48E2">
            <w:pPr>
              <w:widowControl w:val="0"/>
              <w:numPr>
                <w:ilvl w:val="0"/>
                <w:numId w:val="0"/>
              </w:numPr>
              <w:snapToGrid w:val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长沙市衡岳心理学研究院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noWrap w:val="0"/>
            <w:tcMar>
              <w:top w:w="-1" w:type="dxa"/>
              <w:left w:w="108" w:type="dxa"/>
              <w:bottom w:w="-1" w:type="dxa"/>
              <w:right w:w="108" w:type="dxa"/>
            </w:tcMar>
            <w:vAlign w:val="center"/>
          </w:tcPr>
          <w:p w14:paraId="765E0D00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  <w:t>成交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  <w:t>金额</w:t>
            </w:r>
          </w:p>
        </w:tc>
        <w:tc>
          <w:tcPr>
            <w:tcW w:w="2877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108" w:type="dxa"/>
              <w:bottom w:w="-1" w:type="dxa"/>
              <w:right w:w="108" w:type="dxa"/>
            </w:tcMar>
            <w:vAlign w:val="center"/>
          </w:tcPr>
          <w:p w14:paraId="5AC375C5">
            <w:pPr>
              <w:widowControl w:val="0"/>
              <w:numPr>
                <w:ilvl w:val="0"/>
                <w:numId w:val="0"/>
              </w:numPr>
              <w:snapToGrid w:val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82000.00元／年</w:t>
            </w:r>
          </w:p>
        </w:tc>
      </w:tr>
      <w:tr w14:paraId="156A3390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1" w:hRule="atLeast"/>
          <w:jc w:val="center"/>
        </w:trPr>
        <w:tc>
          <w:tcPr>
            <w:tcW w:w="1434" w:type="dxa"/>
            <w:tcBorders>
              <w:top w:val="single" w:color="auto" w:sz="4" w:space="0"/>
              <w:left w:val="single" w:color="auto" w:sz="12" w:space="0"/>
              <w:bottom w:val="nil"/>
              <w:right w:val="nil"/>
            </w:tcBorders>
            <w:noWrap w:val="0"/>
            <w:tcMar>
              <w:top w:w="-1" w:type="dxa"/>
              <w:left w:w="108" w:type="dxa"/>
              <w:bottom w:w="-1" w:type="dxa"/>
              <w:right w:w="108" w:type="dxa"/>
            </w:tcMar>
            <w:vAlign w:val="center"/>
          </w:tcPr>
          <w:p w14:paraId="3C2AF010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  <w:t>联系方式</w:t>
            </w:r>
          </w:p>
        </w:tc>
        <w:tc>
          <w:tcPr>
            <w:tcW w:w="7410" w:type="dxa"/>
            <w:gridSpan w:val="3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</w:tcBorders>
            <w:noWrap w:val="0"/>
            <w:tcMar>
              <w:top w:w="-1" w:type="dxa"/>
              <w:left w:w="108" w:type="dxa"/>
              <w:bottom w:w="-1" w:type="dxa"/>
              <w:right w:w="108" w:type="dxa"/>
            </w:tcMar>
            <w:vAlign w:val="center"/>
          </w:tcPr>
          <w:p w14:paraId="6B3945D1">
            <w:pPr>
              <w:widowControl w:val="0"/>
              <w:numPr>
                <w:ilvl w:val="0"/>
                <w:numId w:val="0"/>
              </w:numPr>
              <w:snapToGrid w:val="0"/>
              <w:jc w:val="left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联系人：谭昕恬    电话：15116189193</w:t>
            </w:r>
          </w:p>
        </w:tc>
      </w:tr>
      <w:tr w14:paraId="2CB82412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4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nil"/>
            </w:tcBorders>
            <w:noWrap w:val="0"/>
            <w:tcMar>
              <w:top w:w="-1" w:type="dxa"/>
              <w:left w:w="108" w:type="dxa"/>
              <w:bottom w:w="-1" w:type="dxa"/>
              <w:right w:w="108" w:type="dxa"/>
            </w:tcMar>
            <w:vAlign w:val="center"/>
          </w:tcPr>
          <w:p w14:paraId="17F873C5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  <w:t>服务内容</w:t>
            </w:r>
          </w:p>
        </w:tc>
        <w:tc>
          <w:tcPr>
            <w:tcW w:w="74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 w:val="0"/>
            <w:tcMar>
              <w:top w:w="-1" w:type="dxa"/>
              <w:left w:w="108" w:type="dxa"/>
              <w:bottom w:w="-1" w:type="dxa"/>
              <w:right w:w="108" w:type="dxa"/>
            </w:tcMar>
            <w:vAlign w:val="center"/>
          </w:tcPr>
          <w:p w14:paraId="13A114A8">
            <w:pPr>
              <w:widowControl w:val="0"/>
              <w:numPr>
                <w:ilvl w:val="0"/>
                <w:numId w:val="0"/>
              </w:numPr>
              <w:snapToGrid w:val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个案咨询、团体辅导、心理测评、心理档案、教育培训、心理宣传、危机干预、案例督导、心理活动、延伸服务等（详见比选公告服务要求）</w:t>
            </w:r>
          </w:p>
        </w:tc>
      </w:tr>
    </w:tbl>
    <w:p w14:paraId="2FCC620C">
      <w:pPr>
        <w:widowControl w:val="0"/>
        <w:numPr>
          <w:ilvl w:val="0"/>
          <w:numId w:val="0"/>
        </w:numPr>
        <w:jc w:val="both"/>
        <w:rPr>
          <w:rFonts w:hint="eastAsia"/>
          <w:lang w:eastAsia="zh-CN"/>
        </w:rPr>
      </w:pPr>
    </w:p>
    <w:p w14:paraId="6477F154">
      <w:pPr>
        <w:pStyle w:val="2"/>
        <w:numPr>
          <w:ilvl w:val="0"/>
          <w:numId w:val="0"/>
        </w:numPr>
        <w:topLinePunct w:val="0"/>
        <w:ind w:left="0" w:leftChars="0" w:firstLine="640"/>
        <w:rPr>
          <w:rFonts w:hint="eastAsia" w:ascii="黑体" w:hAnsi="黑体" w:eastAsia="黑体" w:cs="黑体"/>
          <w:b w:val="0"/>
        </w:rPr>
      </w:pPr>
      <w:bookmarkStart w:id="4" w:name="heading_5"/>
      <w:bookmarkStart w:id="5" w:name="heading_4"/>
      <w:r>
        <w:rPr>
          <w:rFonts w:hint="eastAsia"/>
          <w:lang w:val="en-US" w:eastAsia="zh-CN"/>
        </w:rPr>
        <w:t>五</w:t>
      </w:r>
      <w:r>
        <w:rPr>
          <w:rFonts w:hint="eastAsia"/>
          <w:lang w:eastAsia="zh-CN"/>
        </w:rPr>
        <w:t>、</w:t>
      </w:r>
      <w:r>
        <w:t>公告期限</w:t>
      </w:r>
      <w:bookmarkEnd w:id="4"/>
    </w:p>
    <w:p w14:paraId="7E8D414A">
      <w:pPr>
        <w:pStyle w:val="2"/>
        <w:numPr>
          <w:ilvl w:val="0"/>
          <w:numId w:val="0"/>
        </w:numPr>
        <w:topLinePunct w:val="0"/>
        <w:ind w:left="0" w:leftChars="0" w:firstLine="640"/>
        <w:rPr>
          <w:rFonts w:hint="eastAsia" w:ascii="Times New Roman" w:hAnsi="Calibri" w:eastAsia="仿宋_GB2312" w:cs="Times New Roman"/>
          <w:color w:val="auto"/>
          <w:spacing w:val="0"/>
          <w:sz w:val="32"/>
          <w:szCs w:val="24"/>
          <w:lang w:bidi="ar-SA"/>
        </w:rPr>
      </w:pPr>
      <w:r>
        <w:rPr>
          <w:rFonts w:hint="eastAsia" w:ascii="Times New Roman" w:hAnsi="Calibri" w:eastAsia="仿宋_GB2312" w:cs="Times New Roman"/>
          <w:color w:val="auto"/>
          <w:spacing w:val="0"/>
          <w:sz w:val="32"/>
          <w:szCs w:val="24"/>
          <w:lang w:bidi="ar-SA"/>
        </w:rPr>
        <w:t>自本公告发布之日起</w:t>
      </w:r>
      <w:r>
        <w:rPr>
          <w:rFonts w:hint="eastAsia" w:hAnsi="Calibri" w:eastAsia="仿宋_GB2312" w:cs="Times New Roman"/>
          <w:color w:val="auto"/>
          <w:spacing w:val="0"/>
          <w:sz w:val="32"/>
          <w:szCs w:val="24"/>
          <w:lang w:val="en-US" w:eastAsia="zh-CN" w:bidi="ar-SA"/>
        </w:rPr>
        <w:t>3</w:t>
      </w:r>
      <w:r>
        <w:rPr>
          <w:rFonts w:hint="eastAsia" w:ascii="Times New Roman" w:hAnsi="Calibri" w:eastAsia="仿宋_GB2312" w:cs="Times New Roman"/>
          <w:color w:val="auto"/>
          <w:spacing w:val="0"/>
          <w:sz w:val="32"/>
          <w:szCs w:val="24"/>
          <w:lang w:bidi="ar-SA"/>
        </w:rPr>
        <w:t>个工作日。</w:t>
      </w:r>
    </w:p>
    <w:p w14:paraId="11A6E46C">
      <w:pPr>
        <w:pStyle w:val="2"/>
        <w:numPr>
          <w:ilvl w:val="0"/>
          <w:numId w:val="0"/>
        </w:numPr>
        <w:topLinePunct w:val="0"/>
        <w:ind w:left="0" w:leftChars="0" w:firstLine="640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六、</w:t>
      </w:r>
      <w:bookmarkEnd w:id="5"/>
      <w:r>
        <w:rPr>
          <w:rFonts w:hint="eastAsia" w:ascii="Times New Roman" w:hAnsi="Times New Roman" w:cs="Times New Roman"/>
          <w:lang w:val="en-US" w:eastAsia="zh-CN"/>
        </w:rPr>
        <w:t>异议受理</w:t>
      </w:r>
    </w:p>
    <w:p w14:paraId="65138AB6">
      <w:pPr>
        <w:pStyle w:val="11"/>
        <w:rPr>
          <w:rFonts w:hint="eastAsia" w:ascii="Times New Roman" w:hAnsi="Calibri" w:eastAsia="仿宋_GB2312" w:cs="Times New Roman"/>
          <w:color w:val="auto"/>
          <w:spacing w:val="0"/>
          <w:sz w:val="32"/>
          <w:szCs w:val="24"/>
          <w:lang w:bidi="ar-SA"/>
        </w:rPr>
      </w:pPr>
      <w:r>
        <w:rPr>
          <w:rFonts w:hint="eastAsia"/>
        </w:rPr>
        <w:t>参与本次比选活动的供应商如对中标（成交）结果有异议，可在公告期内，以书面形式向采购人提出质疑，逾期将不再受理。</w:t>
      </w:r>
    </w:p>
    <w:p w14:paraId="016B09B9">
      <w:pPr>
        <w:pStyle w:val="2"/>
        <w:numPr>
          <w:ilvl w:val="0"/>
          <w:numId w:val="0"/>
        </w:numPr>
        <w:topLinePunct w:val="0"/>
        <w:ind w:left="0" w:leftChars="0" w:firstLine="640"/>
        <w:rPr>
          <w:rFonts w:hint="eastAsia" w:ascii="黑体" w:hAnsi="黑体" w:eastAsia="黑体" w:cs="黑体"/>
          <w:b w:val="0"/>
        </w:rPr>
      </w:pPr>
      <w:bookmarkStart w:id="6" w:name="heading_6"/>
      <w:r>
        <w:rPr>
          <w:rFonts w:hint="eastAsia"/>
          <w:lang w:eastAsia="zh-CN"/>
        </w:rPr>
        <w:t>七、</w:t>
      </w:r>
      <w:r>
        <w:t>采购人名称、地址和联系方法</w:t>
      </w:r>
      <w:bookmarkEnd w:id="6"/>
    </w:p>
    <w:p w14:paraId="7E7EDD01">
      <w:pPr>
        <w:pStyle w:val="11"/>
        <w:numPr>
          <w:ilvl w:val="0"/>
          <w:numId w:val="0"/>
        </w:numPr>
        <w:topLinePunct w:val="0"/>
        <w:ind w:left="0" w:leftChars="0" w:right="0" w:rightChars="0" w:firstLine="627"/>
        <w:rPr>
          <w:rFonts w:hint="eastAsia" w:ascii="楷体_GB2312" w:hAnsi="楷体_GB2312" w:eastAsia="楷体_GB2312" w:cs="楷体_GB2312"/>
          <w:b/>
          <w:color w:val="000000"/>
          <w:sz w:val="32"/>
        </w:rPr>
      </w:pPr>
      <w:r>
        <w:rPr>
          <w:rStyle w:val="21"/>
        </w:rPr>
        <w:t>名 称</w:t>
      </w:r>
      <w:r>
        <w:rPr>
          <w:rFonts w:ascii="Times New Roman" w:hAnsi="Calibri" w:eastAsia="仿宋_GB2312" w:cs="Times New Roman"/>
          <w:sz w:val="32"/>
        </w:rPr>
        <w:t>：湖南省工业贸易学校</w:t>
      </w:r>
    </w:p>
    <w:p w14:paraId="421C73E3">
      <w:pPr>
        <w:pStyle w:val="11"/>
        <w:numPr>
          <w:ilvl w:val="0"/>
          <w:numId w:val="0"/>
        </w:numPr>
        <w:topLinePunct w:val="0"/>
        <w:ind w:left="0" w:leftChars="0" w:right="0" w:rightChars="0" w:firstLine="627"/>
        <w:rPr>
          <w:rFonts w:hint="eastAsia" w:ascii="楷体_GB2312" w:hAnsi="楷体_GB2312" w:eastAsia="楷体_GB2312" w:cs="楷体_GB2312"/>
          <w:b/>
          <w:color w:val="000000"/>
          <w:sz w:val="32"/>
        </w:rPr>
      </w:pPr>
      <w:r>
        <w:rPr>
          <w:rStyle w:val="21"/>
        </w:rPr>
        <w:t>地 址</w:t>
      </w:r>
      <w:r>
        <w:rPr>
          <w:rFonts w:ascii="Times New Roman" w:hAnsi="Calibri" w:eastAsia="仿宋_GB2312" w:cs="Times New Roman"/>
          <w:sz w:val="32"/>
        </w:rPr>
        <w:t>：长沙市雨花区树木岭路57号</w:t>
      </w:r>
    </w:p>
    <w:p w14:paraId="5CD14882">
      <w:pPr>
        <w:pStyle w:val="11"/>
        <w:numPr>
          <w:ilvl w:val="0"/>
          <w:numId w:val="0"/>
        </w:numPr>
        <w:topLinePunct w:val="0"/>
        <w:ind w:left="0" w:leftChars="0" w:right="0" w:rightChars="0" w:firstLine="627"/>
        <w:rPr>
          <w:rFonts w:hint="eastAsia" w:ascii="楷体_GB2312" w:hAnsi="楷体_GB2312" w:eastAsia="楷体_GB2312" w:cs="楷体_GB2312"/>
          <w:b/>
          <w:color w:val="000000"/>
          <w:sz w:val="32"/>
        </w:rPr>
      </w:pPr>
      <w:r>
        <w:rPr>
          <w:rStyle w:val="21"/>
        </w:rPr>
        <w:t>联系人</w:t>
      </w:r>
      <w:r>
        <w:rPr>
          <w:rFonts w:ascii="Times New Roman" w:hAnsi="Calibri" w:eastAsia="仿宋_GB2312" w:cs="Times New Roman"/>
          <w:sz w:val="32"/>
        </w:rPr>
        <w:t>：杨畅</w:t>
      </w:r>
    </w:p>
    <w:p w14:paraId="09BF7825">
      <w:pPr>
        <w:pStyle w:val="11"/>
        <w:numPr>
          <w:ilvl w:val="0"/>
          <w:numId w:val="0"/>
        </w:numPr>
        <w:topLinePunct w:val="0"/>
        <w:ind w:left="0" w:leftChars="0" w:right="0" w:rightChars="0" w:firstLine="627"/>
        <w:rPr>
          <w:rFonts w:hint="eastAsia" w:ascii="楷体_GB2312" w:hAnsi="楷体_GB2312" w:eastAsia="楷体_GB2312" w:cs="楷体_GB2312"/>
          <w:b/>
          <w:color w:val="000000"/>
          <w:sz w:val="32"/>
        </w:rPr>
      </w:pPr>
      <w:r>
        <w:rPr>
          <w:rStyle w:val="21"/>
        </w:rPr>
        <w:t>电 话</w:t>
      </w:r>
      <w:r>
        <w:rPr>
          <w:rFonts w:ascii="Times New Roman" w:hAnsi="Calibri" w:eastAsia="仿宋_GB2312" w:cs="Times New Roman"/>
          <w:sz w:val="32"/>
        </w:rPr>
        <w:t>：18142649609</w:t>
      </w:r>
    </w:p>
    <w:p w14:paraId="3BA11FEA">
      <w:pPr>
        <w:pStyle w:val="11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ind w:left="0" w:leftChars="0" w:right="510" w:rightChars="0" w:firstLine="0" w:firstLineChars="0"/>
        <w:jc w:val="right"/>
        <w:textAlignment w:val="auto"/>
        <w:rPr>
          <w:rFonts w:hint="default"/>
          <w:sz w:val="32"/>
          <w:szCs w:val="32"/>
          <w:lang w:val="en-US" w:eastAsia="zh-CN"/>
        </w:rPr>
      </w:pPr>
      <mc:AlternateContent>
        <mc:Choice Requires="wpsCustomData">
          <wpsCustomData:docfieldStart id="1" docfieldname="发文机关署名_1" hidden="0" print="1" readonly="0" index="11"/>
        </mc:Choice>
      </mc:AlternateContent>
      <w:r>
        <w:rPr>
          <w:rFonts w:hint="eastAsia"/>
          <w:sz w:val="32"/>
          <w:szCs w:val="32"/>
          <w:lang w:val="en-US" w:eastAsia="zh-CN"/>
        </w:rPr>
        <w:t>湖南省工业贸易学校</w:t>
      </w:r>
      <mc:AlternateContent>
        <mc:Choice Requires="wpsCustomData">
          <wpsCustomData:docfieldEnd id="1"/>
        </mc:Choice>
      </mc:AlternateContent>
    </w:p>
    <w:p w14:paraId="4D0FDC6F">
      <w:pPr>
        <w:pStyle w:val="11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ind w:left="0" w:leftChars="0" w:right="840" w:rightChars="400" w:firstLine="0" w:firstLineChars="0"/>
        <w:jc w:val="right"/>
        <w:textAlignment w:val="auto"/>
        <w:rPr>
          <w:rFonts w:hint="eastAsia"/>
          <w:sz w:val="32"/>
          <w:szCs w:val="32"/>
          <w:lang w:val="en-US" w:eastAsia="zh-CN"/>
        </w:rPr>
      </w:pPr>
      <mc:AlternateContent>
        <mc:Choice Requires="wpsCustomData">
          <wpsCustomData:docfieldStart id="2" docfieldname="成文日期_1" hidden="0" print="1" readonly="0" index="12"/>
        </mc:Choice>
      </mc:AlternateContent>
      <w:r>
        <w:rPr>
          <w:rFonts w:hint="eastAsia"/>
          <w:sz w:val="32"/>
          <w:szCs w:val="32"/>
          <w:lang w:val="en-US" w:eastAsia="zh-CN"/>
        </w:rPr>
        <w:t>2026年5月9</w:t>
      </w:r>
      <w:bookmarkStart w:id="7" w:name="_GoBack"/>
      <w:bookmarkEnd w:id="7"/>
      <w:r>
        <w:rPr>
          <w:rFonts w:hint="eastAsia"/>
          <w:sz w:val="32"/>
          <w:szCs w:val="32"/>
          <w:lang w:val="en-US" w:eastAsia="zh-CN"/>
        </w:rPr>
        <w:t>日</w:t>
      </w:r>
      <mc:AlternateContent>
        <mc:Choice Requires="wpsCustomData">
          <wpsCustomData:docfieldEnd id="2"/>
        </mc:Choice>
      </mc:AlternateContent>
    </w:p>
    <w:p w14:paraId="54A0A1A4">
      <w:pPr>
        <w:pStyle w:val="11"/>
        <w:ind w:left="0" w:leftChars="0" w:firstLine="0" w:firstLineChars="0"/>
        <w:rPr>
          <w:rFonts w:hint="eastAsia" w:ascii="Times New Roman" w:hAnsi="Calibri" w:eastAsia="仿宋_GB2312" w:cs="Times New Roman"/>
          <w:sz w:val="32"/>
        </w:rPr>
      </w:pPr>
    </w:p>
    <w:sectPr>
      <w:headerReference r:id="rId3" w:type="default"/>
      <w:pgSz w:w="11905" w:h="16840"/>
      <w:pgMar w:top="2098" w:right="1474" w:bottom="1984" w:left="1587" w:header="851" w:footer="1417" w:gutter="0"/>
      <w:pgNumType w:fmt="decimal" w:start="1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_GB2312">
    <w:altName w:val="楷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汉仪大宋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9ABF42">
    <w:pPr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C736E1A"/>
    <w:multiLevelType w:val="singleLevel"/>
    <w:tmpl w:val="0C736E1A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evenAndOddHeaders w:val="1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9801432"/>
    <w:rsid w:val="622C470D"/>
    <w:rsid w:val="79552467"/>
    <w:rsid w:val="79ED7FC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officialmode val="1"/>
    </mc:Choice>
  </mc:AlternateContent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paragraph" w:styleId="2">
    <w:name w:val="heading 1"/>
    <w:next w:val="1"/>
    <w:qFormat/>
    <w:uiPriority w:val="0"/>
    <w:pPr>
      <w:keepNext w:val="0"/>
      <w:keepLines w:val="0"/>
      <w:pageBreakBefore w:val="0"/>
      <w:widowControl w:val="0"/>
      <w:kinsoku/>
      <w:wordWrap/>
      <w:overflowPunct/>
      <w:topLinePunct w:val="0"/>
      <w:autoSpaceDE/>
      <w:autoSpaceDN/>
      <w:bidi w:val="0"/>
      <w:adjustRightInd/>
      <w:spacing w:beforeLines="0" w:beforeAutospacing="0" w:afterLines="0" w:afterAutospacing="0" w:line="570" w:lineRule="exact"/>
      <w:ind w:firstLine="640" w:firstLineChars="200"/>
      <w:textAlignment w:val="auto"/>
      <w:outlineLvl w:val="0"/>
    </w:pPr>
    <w:rPr>
      <w:rFonts w:ascii="Times New Roman" w:hAnsi="Times New Roman" w:eastAsia="黑体" w:cs="Times New Roman"/>
      <w:color w:val="auto"/>
      <w:sz w:val="32"/>
      <w:szCs w:val="24"/>
      <w:lang w:bidi="ar-SA"/>
    </w:rPr>
  </w:style>
  <w:style w:type="paragraph" w:styleId="3">
    <w:name w:val="heading 2"/>
    <w:next w:val="1"/>
    <w:link w:val="21"/>
    <w:semiHidden/>
    <w:unhideWhenUsed/>
    <w:qFormat/>
    <w:uiPriority w:val="0"/>
    <w:pPr>
      <w:keepNext w:val="0"/>
      <w:keepLines w:val="0"/>
      <w:pageBreakBefore w:val="0"/>
      <w:widowControl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kinsoku w:val="0"/>
      <w:wordWrap/>
      <w:overflowPunct/>
      <w:topLinePunct w:val="0"/>
      <w:autoSpaceDE w:val="0"/>
      <w:autoSpaceDN w:val="0"/>
      <w:bidi w:val="0"/>
      <w:adjustRightInd w:val="0"/>
      <w:spacing w:beforeAutospacing="0" w:afterAutospacing="0" w:line="570" w:lineRule="exact"/>
      <w:ind w:left="0" w:right="0" w:rightChars="0" w:firstLine="643" w:firstLineChars="200"/>
      <w:jc w:val="both"/>
      <w:textAlignment w:val="baseline"/>
      <w:outlineLvl w:val="1"/>
    </w:pPr>
    <w:rPr>
      <w:rFonts w:ascii="Times New Roman" w:hAnsi="Times New Roman" w:eastAsia="楷体_GB2312" w:cs="Times New Roman"/>
      <w:b/>
      <w:bCs/>
      <w:color w:val="000000"/>
      <w:kern w:val="0"/>
      <w:sz w:val="32"/>
      <w:szCs w:val="32"/>
      <w:lang w:bidi="ar"/>
    </w:rPr>
  </w:style>
  <w:style w:type="paragraph" w:styleId="4">
    <w:name w:val="heading 3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894" w:firstLineChars="200"/>
      <w:outlineLvl w:val="2"/>
    </w:pPr>
    <w:rPr>
      <w:rFonts w:ascii="仿宋_GB2312" w:hAnsi="仿宋_GB2312" w:eastAsia="仿宋_GB2312" w:cs="仿宋_GB2312"/>
      <w:sz w:val="32"/>
      <w:szCs w:val="32"/>
    </w:rPr>
  </w:style>
  <w:style w:type="paragraph" w:styleId="5">
    <w:name w:val="heading 4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894" w:firstLineChars="200"/>
      <w:outlineLvl w:val="3"/>
    </w:pPr>
    <w:rPr>
      <w:rFonts w:ascii="仿宋_GB2312" w:hAnsi="仿宋_GB2312" w:eastAsia="仿宋_GB2312" w:cs="仿宋_GB2312"/>
      <w:sz w:val="32"/>
      <w:szCs w:val="32"/>
    </w:rPr>
  </w:style>
  <w:style w:type="paragraph" w:styleId="6">
    <w:name w:val="heading 5"/>
    <w:next w:val="1"/>
    <w:semiHidden/>
    <w:unhideWhenUsed/>
    <w:qFormat/>
    <w:uiPriority w:val="0"/>
    <w:pPr>
      <w:spacing w:line="560" w:lineRule="exact"/>
      <w:ind w:firstLine="894" w:firstLineChars="200"/>
      <w:outlineLvl w:val="4"/>
    </w:pPr>
    <w:rPr>
      <w:rFonts w:ascii="仿宋_GB2312" w:hAnsi="仿宋_GB2312" w:eastAsia="仿宋_GB2312" w:cs="仿宋_GB2312"/>
      <w:sz w:val="32"/>
      <w:szCs w:val="32"/>
    </w:rPr>
  </w:style>
  <w:style w:type="paragraph" w:styleId="7">
    <w:name w:val="heading 6"/>
    <w:next w:val="1"/>
    <w:semiHidden/>
    <w:unhideWhenUsed/>
    <w:qFormat/>
    <w:uiPriority w:val="0"/>
    <w:pPr>
      <w:spacing w:line="560" w:lineRule="exact"/>
      <w:ind w:firstLine="894" w:firstLineChars="200"/>
      <w:outlineLvl w:val="5"/>
    </w:pPr>
    <w:rPr>
      <w:rFonts w:ascii="仿宋_GB2312" w:hAnsi="仿宋_GB2312" w:eastAsia="仿宋_GB2312" w:cs="仿宋_GB2312"/>
      <w:sz w:val="32"/>
      <w:szCs w:val="32"/>
    </w:rPr>
  </w:style>
  <w:style w:type="paragraph" w:styleId="8">
    <w:name w:val="heading 7"/>
    <w:next w:val="1"/>
    <w:semiHidden/>
    <w:unhideWhenUsed/>
    <w:qFormat/>
    <w:uiPriority w:val="0"/>
    <w:pPr>
      <w:spacing w:line="560" w:lineRule="exact"/>
      <w:ind w:firstLine="894" w:firstLineChars="200"/>
      <w:outlineLvl w:val="6"/>
    </w:pPr>
    <w:rPr>
      <w:rFonts w:ascii="仿宋_GB2312" w:hAnsi="仿宋_GB2312" w:eastAsia="仿宋_GB2312" w:cs="仿宋_GB2312"/>
      <w:sz w:val="32"/>
      <w:szCs w:val="32"/>
    </w:rPr>
  </w:style>
  <w:style w:type="paragraph" w:styleId="9">
    <w:name w:val="heading 8"/>
    <w:next w:val="1"/>
    <w:semiHidden/>
    <w:unhideWhenUsed/>
    <w:qFormat/>
    <w:uiPriority w:val="0"/>
    <w:pPr>
      <w:spacing w:line="560" w:lineRule="exact"/>
      <w:ind w:firstLine="894" w:firstLineChars="200"/>
      <w:outlineLvl w:val="7"/>
    </w:pPr>
    <w:rPr>
      <w:rFonts w:ascii="仿宋_GB2312" w:hAnsi="仿宋_GB2312" w:eastAsia="仿宋_GB2312" w:cs="仿宋_GB2312"/>
      <w:sz w:val="32"/>
      <w:szCs w:val="32"/>
    </w:rPr>
  </w:style>
  <w:style w:type="paragraph" w:styleId="10">
    <w:name w:val="heading 9"/>
    <w:next w:val="1"/>
    <w:semiHidden/>
    <w:unhideWhenUsed/>
    <w:qFormat/>
    <w:uiPriority w:val="0"/>
    <w:pPr>
      <w:spacing w:line="560" w:lineRule="exact"/>
      <w:ind w:firstLine="894" w:firstLineChars="200"/>
      <w:outlineLvl w:val="8"/>
    </w:pPr>
    <w:rPr>
      <w:rFonts w:ascii="仿宋_GB2312" w:hAnsi="仿宋_GB2312" w:eastAsia="仿宋_GB2312" w:cs="仿宋_GB2312"/>
      <w:sz w:val="32"/>
      <w:szCs w:val="32"/>
    </w:rPr>
  </w:style>
  <w:style w:type="character" w:default="1" w:styleId="18">
    <w:name w:val="Default Paragraph Font"/>
    <w:semiHidden/>
    <w:qFormat/>
    <w:uiPriority w:val="0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ody Text"/>
    <w:qFormat/>
    <w:uiPriority w:val="0"/>
    <w:pPr>
      <w:keepNext w:val="0"/>
      <w:keepLines w:val="0"/>
      <w:pageBreakBefore w:val="0"/>
      <w:widowControl w:val="0"/>
      <w:kinsoku/>
      <w:wordWrap/>
      <w:overflowPunct/>
      <w:topLinePunct w:val="0"/>
      <w:autoSpaceDE/>
      <w:autoSpaceDN/>
      <w:bidi w:val="0"/>
      <w:adjustRightInd/>
      <w:spacing w:beforeAutospacing="0" w:afterAutospacing="0" w:line="570" w:lineRule="exact"/>
      <w:ind w:left="0" w:right="0" w:firstLine="624" w:firstLineChars="200"/>
      <w:jc w:val="left"/>
      <w:textAlignment w:val="auto"/>
      <w:outlineLvl w:val="9"/>
    </w:pPr>
    <w:rPr>
      <w:rFonts w:ascii="Times New Roman" w:hAnsi="Calibri" w:eastAsia="仿宋_GB2312" w:cs="Times New Roman"/>
      <w:spacing w:val="-4"/>
      <w:sz w:val="32"/>
    </w:rPr>
  </w:style>
  <w:style w:type="paragraph" w:styleId="1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4">
    <w:name w:val="Subtitle"/>
    <w:qFormat/>
    <w:uiPriority w:val="0"/>
    <w:pPr>
      <w:spacing w:beforeLines="0" w:beforeAutospacing="0" w:afterLines="0" w:afterAutospacing="0" w:line="720" w:lineRule="exact"/>
      <w:jc w:val="center"/>
      <w:outlineLvl w:val="9"/>
    </w:pPr>
    <w:rPr>
      <w:rFonts w:ascii="方正小标宋简体" w:hAnsi="方正小标宋简体" w:eastAsia="方正小标宋简体" w:cs="方正小标宋简体"/>
      <w:kern w:val="28"/>
      <w:sz w:val="44"/>
      <w:szCs w:val="44"/>
    </w:rPr>
  </w:style>
  <w:style w:type="paragraph" w:styleId="15">
    <w:name w:val="Title"/>
    <w:qFormat/>
    <w:uiPriority w:val="0"/>
    <w:pPr>
      <w:keepNext/>
      <w:keepLines/>
      <w:pageBreakBefore w:val="0"/>
      <w:widowControl/>
      <w:kinsoku/>
      <w:wordWrap/>
      <w:overflowPunct/>
      <w:topLinePunct w:val="0"/>
      <w:autoSpaceDE/>
      <w:autoSpaceDN/>
      <w:bidi w:val="0"/>
      <w:adjustRightInd/>
      <w:spacing w:beforeLines="0" w:beforeAutospacing="0" w:afterLines="0" w:afterAutospacing="0" w:line="570" w:lineRule="exact"/>
      <w:ind w:firstLine="0" w:firstLineChars="0"/>
      <w:jc w:val="center"/>
      <w:textAlignment w:val="auto"/>
      <w:outlineLvl w:val="9"/>
    </w:pPr>
    <w:rPr>
      <w:rFonts w:ascii="汉仪大宋简" w:hAnsi="汉仪大宋简" w:eastAsia="汉仪大宋简" w:cs="汉仪大宋简"/>
      <w:color w:val="auto"/>
      <w:kern w:val="44"/>
      <w:sz w:val="44"/>
      <w:szCs w:val="44"/>
      <w:lang w:bidi="ar-SA"/>
    </w:rPr>
  </w:style>
  <w:style w:type="table" w:styleId="17">
    <w:name w:val="Table Grid"/>
    <w:basedOn w:val="1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9">
    <w:name w:val="表格标题"/>
    <w:next w:val="1"/>
    <w:qFormat/>
    <w:uiPriority w:val="0"/>
    <w:pPr>
      <w:overflowPunct w:val="0"/>
      <w:topLinePunct/>
      <w:spacing w:line="560" w:lineRule="exact"/>
      <w:jc w:val="center"/>
      <w:outlineLvl w:val="9"/>
    </w:pPr>
    <w:rPr>
      <w:rFonts w:ascii="仿宋_GB2312" w:hAnsi="仿宋_GB2312" w:eastAsia="仿宋_GB2312" w:cs="仿宋_GB2312"/>
      <w:spacing w:val="-6"/>
      <w:kern w:val="0"/>
      <w:sz w:val="32"/>
      <w:szCs w:val="32"/>
    </w:rPr>
  </w:style>
  <w:style w:type="character" w:customStyle="1" w:styleId="20">
    <w:name w:val="标题 2 Char"/>
    <w:qFormat/>
    <w:uiPriority w:val="0"/>
    <w:rPr>
      <w:rFonts w:ascii="Times New Roman" w:hAnsi="Times New Roman" w:eastAsia="楷体_GB2312" w:cs="Times New Roman"/>
      <w:b/>
      <w:bCs/>
      <w:color w:val="000000"/>
      <w:kern w:val="0"/>
      <w:sz w:val="32"/>
      <w:szCs w:val="32"/>
      <w:lang w:bidi="ar"/>
    </w:rPr>
  </w:style>
  <w:style w:type="character" w:customStyle="1" w:styleId="21">
    <w:name w:val="标题 2 Char1"/>
    <w:link w:val="3"/>
    <w:qFormat/>
    <w:uiPriority w:val="0"/>
    <w:rPr>
      <w:rFonts w:ascii="Times New Roman" w:hAnsi="Times New Roman" w:eastAsia="楷体_GB2312" w:cs="Times New Roman"/>
      <w:b/>
      <w:bCs/>
      <w:color w:val="000000"/>
      <w:kern w:val="0"/>
      <w:sz w:val="32"/>
      <w:szCs w:val="32"/>
      <w:lang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556</Words>
  <Characters>629</Characters>
  <TotalTime>19</TotalTime>
  <ScaleCrop>false</ScaleCrop>
  <LinksUpToDate>false</LinksUpToDate>
  <CharactersWithSpaces>639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2026-05-06T12:55:00Z</dcterms:created>
  <dc:creator>Apache POI</dc:creator>
  <cp:lastModifiedBy>邱擦擦</cp:lastModifiedBy>
  <dcterms:modified xsi:type="dcterms:W3CDTF">2026-05-09T09:16:19Z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eyJoZGlkIjoiMzEwNTM5NzYwMDRjMzkwZTVkZjY2ODkwMGIxNGU0OTUiLCJ1c2VySWQiOiIxOTg3MzQwMDEifQ==</vt:lpwstr>
  </property>
  <property fmtid="{D5CDD505-2E9C-101B-9397-08002B2CF9AE}" pid="3" name="KSOProductBuildVer">
    <vt:lpwstr>2052-12.1.0.25865</vt:lpwstr>
  </property>
  <property fmtid="{D5CDD505-2E9C-101B-9397-08002B2CF9AE}" pid="4" name="ICV">
    <vt:lpwstr>5E545EDA898B442499FDDCBCBCE75DB8_13</vt:lpwstr>
  </property>
</Properties>
</file>